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6DA87" w14:textId="5F767FB5" w:rsidR="00D41F06" w:rsidRDefault="00D41F06" w:rsidP="00D41F06">
      <w:pPr>
        <w:jc w:val="center"/>
        <w:rPr>
          <w:b/>
          <w:sz w:val="32"/>
        </w:rPr>
      </w:pPr>
      <w:r>
        <w:rPr>
          <w:b/>
          <w:sz w:val="32"/>
        </w:rPr>
        <w:t>Privacy Notice for Homeless Organizations</w:t>
      </w:r>
    </w:p>
    <w:p w14:paraId="2FCC1FF0" w14:textId="77777777" w:rsidR="00D41F06" w:rsidRDefault="00D41F06" w:rsidP="00D41F06">
      <w:pPr>
        <w:spacing w:after="120"/>
      </w:pPr>
    </w:p>
    <w:p w14:paraId="44F1FA53" w14:textId="77777777" w:rsidR="00D41F06" w:rsidRDefault="00D41F06" w:rsidP="00D41F06">
      <w:pPr>
        <w:spacing w:after="120"/>
      </w:pPr>
    </w:p>
    <w:p w14:paraId="049090E0" w14:textId="60DB7DD0" w:rsidR="00D41F06" w:rsidRDefault="00D41F06" w:rsidP="00D41F06">
      <w:pPr>
        <w:jc w:val="center"/>
        <w:rPr>
          <w:b/>
          <w:sz w:val="32"/>
        </w:rPr>
      </w:pPr>
      <w:r>
        <w:rPr>
          <w:b/>
          <w:sz w:val="32"/>
        </w:rPr>
        <w:t>Brief Summary</w:t>
      </w:r>
    </w:p>
    <w:p w14:paraId="3912A230" w14:textId="77777777" w:rsidR="00D41F06" w:rsidRDefault="00D41F06" w:rsidP="00D41F06">
      <w:pPr>
        <w:jc w:val="center"/>
      </w:pPr>
    </w:p>
    <w:p w14:paraId="1AE4E9DA" w14:textId="2D70D2E9" w:rsidR="00D41F06" w:rsidRDefault="00D41F06" w:rsidP="00D41F06">
      <w:pPr>
        <w:jc w:val="center"/>
      </w:pPr>
      <w:r>
        <w:t>July 2023</w:t>
      </w:r>
    </w:p>
    <w:p w14:paraId="2A9237F4" w14:textId="77777777" w:rsidR="00D41F06" w:rsidRDefault="00D41F06" w:rsidP="00D41F06"/>
    <w:p w14:paraId="46794A5B" w14:textId="4CB22FCB" w:rsidR="00D41F06" w:rsidRDefault="00D41F06" w:rsidP="00D41F06">
      <w:pPr>
        <w:pStyle w:val="Indent"/>
        <w:rPr>
          <w:spacing w:val="-2"/>
        </w:rPr>
      </w:pPr>
      <w:r>
        <w:rPr>
          <w:spacing w:val="-2"/>
        </w:rPr>
        <w:t xml:space="preserve">This notice describes the privacy policy of the </w:t>
      </w:r>
      <w:r w:rsidRPr="00D41F06">
        <w:rPr>
          <w:b/>
          <w:bCs/>
          <w:i/>
          <w:iCs/>
          <w:spacing w:val="-2"/>
        </w:rPr>
        <w:t>Making Opportunity Count</w:t>
      </w:r>
      <w:r>
        <w:rPr>
          <w:spacing w:val="-2"/>
        </w:rPr>
        <w:t>.  We may amend this policy at any time.  We collect personal information only when appropriate.  We may use or disclose your information to provide you with services.  We may also use or disclose it to comply with legal and other obligations.  We assume that you agree to allow us to collect information and to use or disclose it as described in this notice.  You can inspect personal information about you that we maintain.  You can also ask us to correct inaccurate or incomplete information.  You can ask us about our privacy policy or practices.  We respond to questions and complaints.  Read the full notice for more details.  Anyone can have a copy of the full notice upon request.</w:t>
      </w:r>
    </w:p>
    <w:p w14:paraId="3626602C" w14:textId="77777777" w:rsidR="00D41F06" w:rsidRDefault="00D41F06" w:rsidP="00D41F06"/>
    <w:p w14:paraId="79444D06" w14:textId="77777777" w:rsidR="00D41F06" w:rsidRDefault="00D41F06" w:rsidP="00D41F06"/>
    <w:p w14:paraId="4C4BE59A" w14:textId="698D6684" w:rsidR="00D41F06" w:rsidRDefault="00D41F06" w:rsidP="00D41F06">
      <w:pPr>
        <w:jc w:val="center"/>
        <w:rPr>
          <w:b/>
          <w:sz w:val="32"/>
        </w:rPr>
      </w:pPr>
      <w:r>
        <w:br w:type="page"/>
      </w:r>
      <w:r>
        <w:rPr>
          <w:b/>
          <w:sz w:val="32"/>
        </w:rPr>
        <w:lastRenderedPageBreak/>
        <w:t xml:space="preserve"> Privacy Notice for Homeless Organizations</w:t>
      </w:r>
    </w:p>
    <w:p w14:paraId="16B419B1" w14:textId="77777777" w:rsidR="00D41F06" w:rsidRDefault="00D41F06" w:rsidP="00D41F06">
      <w:pPr>
        <w:jc w:val="center"/>
        <w:rPr>
          <w:b/>
          <w:sz w:val="32"/>
        </w:rPr>
      </w:pPr>
    </w:p>
    <w:p w14:paraId="164A5F7D" w14:textId="77777777" w:rsidR="00D41F06" w:rsidRDefault="00D41F06" w:rsidP="00D41F06">
      <w:pPr>
        <w:jc w:val="center"/>
        <w:rPr>
          <w:b/>
          <w:sz w:val="32"/>
        </w:rPr>
      </w:pPr>
      <w:r>
        <w:rPr>
          <w:b/>
          <w:sz w:val="32"/>
        </w:rPr>
        <w:t>Full Notice</w:t>
      </w:r>
    </w:p>
    <w:p w14:paraId="3E3DFD20" w14:textId="77777777" w:rsidR="00D41F06" w:rsidRDefault="00D41F06" w:rsidP="00D41F06">
      <w:pPr>
        <w:jc w:val="center"/>
        <w:rPr>
          <w:b/>
          <w:sz w:val="32"/>
        </w:rPr>
      </w:pPr>
    </w:p>
    <w:p w14:paraId="6B248FBC" w14:textId="3BBF28CA" w:rsidR="00D41F06" w:rsidRDefault="00D41F06" w:rsidP="00D41F06">
      <w:pPr>
        <w:jc w:val="center"/>
      </w:pPr>
      <w:r>
        <w:t>July 2023</w:t>
      </w:r>
    </w:p>
    <w:p w14:paraId="632C4B86" w14:textId="77777777" w:rsidR="00D41F06" w:rsidRDefault="00D41F06" w:rsidP="00D41F06"/>
    <w:p w14:paraId="355A2F51" w14:textId="77777777" w:rsidR="00D41F06" w:rsidRDefault="00D41F06" w:rsidP="00D41F06">
      <w:pPr>
        <w:rPr>
          <w:b/>
        </w:rPr>
      </w:pPr>
      <w:r>
        <w:rPr>
          <w:b/>
        </w:rPr>
        <w:t xml:space="preserve">A. </w:t>
      </w:r>
      <w:r>
        <w:rPr>
          <w:b/>
          <w:u w:val="single"/>
        </w:rPr>
        <w:t>What This Notice Covers</w:t>
      </w:r>
    </w:p>
    <w:p w14:paraId="5FD615E2" w14:textId="77777777" w:rsidR="00D41F06" w:rsidRDefault="00D41F06" w:rsidP="00D41F06"/>
    <w:p w14:paraId="331268AD" w14:textId="57637D98" w:rsidR="00D41F06" w:rsidRDefault="00D41F06" w:rsidP="00D41F06">
      <w:pPr>
        <w:numPr>
          <w:ilvl w:val="0"/>
          <w:numId w:val="2"/>
        </w:numPr>
        <w:spacing w:after="120"/>
        <w:rPr>
          <w:color w:val="000000"/>
        </w:rPr>
      </w:pPr>
      <w:r>
        <w:t>This notice describ</w:t>
      </w:r>
      <w:r>
        <w:rPr>
          <w:color w:val="000000"/>
        </w:rPr>
        <w:t xml:space="preserve">es the privacy policy and practices of </w:t>
      </w:r>
      <w:r w:rsidRPr="00D41F06">
        <w:rPr>
          <w:b/>
          <w:bCs/>
          <w:i/>
          <w:iCs/>
          <w:color w:val="000000"/>
        </w:rPr>
        <w:t>Making Opportunity Count</w:t>
      </w:r>
      <w:r>
        <w:rPr>
          <w:color w:val="000000"/>
        </w:rPr>
        <w:t>.  Our main office is at 601 River Street Fitchburg, MA 01420.</w:t>
      </w:r>
    </w:p>
    <w:p w14:paraId="180C0544" w14:textId="13934AEE" w:rsidR="002C7892" w:rsidRDefault="00D41F06" w:rsidP="002C7892">
      <w:pPr>
        <w:numPr>
          <w:ilvl w:val="0"/>
          <w:numId w:val="2"/>
        </w:numPr>
        <w:rPr>
          <w:b/>
          <w:color w:val="0000FF"/>
        </w:rPr>
      </w:pPr>
      <w:r>
        <w:rPr>
          <w:color w:val="000000"/>
        </w:rPr>
        <w:t xml:space="preserve">The policy and practices in this notice cover the processing of protected personal information for clients of </w:t>
      </w:r>
      <w:r w:rsidRPr="00D41F06">
        <w:rPr>
          <w:b/>
          <w:bCs/>
          <w:i/>
          <w:iCs/>
          <w:color w:val="000000"/>
        </w:rPr>
        <w:t>Making Opportunity Count</w:t>
      </w:r>
      <w:r>
        <w:t xml:space="preserve">.  </w:t>
      </w:r>
    </w:p>
    <w:p w14:paraId="7FDCBD8F" w14:textId="77777777" w:rsidR="002C7892" w:rsidRPr="002C7892" w:rsidRDefault="002C7892" w:rsidP="002C7892">
      <w:pPr>
        <w:ind w:left="360"/>
        <w:rPr>
          <w:b/>
          <w:color w:val="0000FF"/>
        </w:rPr>
      </w:pPr>
    </w:p>
    <w:p w14:paraId="772E7C77" w14:textId="77777777" w:rsidR="00D41F06" w:rsidRDefault="00D41F06" w:rsidP="00D41F06">
      <w:pPr>
        <w:numPr>
          <w:ilvl w:val="0"/>
          <w:numId w:val="2"/>
        </w:numPr>
        <w:spacing w:after="120"/>
      </w:pPr>
      <w:r>
        <w:t>Protected Personal information (PPI) is any information we maintain about a client that:</w:t>
      </w:r>
    </w:p>
    <w:p w14:paraId="4D69E1A8" w14:textId="77777777" w:rsidR="00D41F06" w:rsidRDefault="00D41F06" w:rsidP="00D41F06">
      <w:pPr>
        <w:spacing w:after="120"/>
        <w:ind w:left="720" w:hanging="360"/>
      </w:pPr>
      <w:r>
        <w:t>a.</w:t>
      </w:r>
      <w:r>
        <w:tab/>
        <w:t xml:space="preserve">allows identification of an individual directly or indirectly </w:t>
      </w:r>
    </w:p>
    <w:p w14:paraId="7202D0C1" w14:textId="77777777" w:rsidR="00D41F06" w:rsidRDefault="00D41F06" w:rsidP="00D41F06">
      <w:pPr>
        <w:spacing w:after="120"/>
        <w:ind w:left="720" w:hanging="360"/>
      </w:pPr>
      <w:r>
        <w:t>b.</w:t>
      </w:r>
      <w:r>
        <w:tab/>
        <w:t xml:space="preserve">can be manipulated by a reasonably foreseeable method to identify a specific individual, </w:t>
      </w:r>
      <w:r>
        <w:rPr>
          <w:b/>
        </w:rPr>
        <w:t>or</w:t>
      </w:r>
      <w:r>
        <w:t xml:space="preserve"> </w:t>
      </w:r>
    </w:p>
    <w:p w14:paraId="710F7D70" w14:textId="77777777" w:rsidR="00D41F06" w:rsidRDefault="00D41F06" w:rsidP="00D41F06">
      <w:pPr>
        <w:spacing w:after="120"/>
        <w:ind w:left="720" w:hanging="360"/>
      </w:pPr>
      <w:r>
        <w:t>c.</w:t>
      </w:r>
      <w:r>
        <w:tab/>
        <w:t>can be linked with other available information to identify a specific client.  When this notice refers to personal information, it means PPI.</w:t>
      </w:r>
    </w:p>
    <w:p w14:paraId="7A4C1F4E" w14:textId="77777777" w:rsidR="00D41F06" w:rsidRDefault="00D41F06" w:rsidP="00D41F06">
      <w:pPr>
        <w:numPr>
          <w:ilvl w:val="0"/>
          <w:numId w:val="2"/>
        </w:numPr>
        <w:spacing w:after="120"/>
      </w:pPr>
      <w:r>
        <w:t>We adopted this policy because of standards for Homeless Management Information Systems issued by the Department of Housing and Urban Development.  We intend our policy and practices to be consistent with those standards.  See 69 Federal Register 45888 (July 30, 2004).</w:t>
      </w:r>
    </w:p>
    <w:p w14:paraId="5559E9A6" w14:textId="77777777" w:rsidR="00D41F06" w:rsidRDefault="00D41F06" w:rsidP="00D41F06">
      <w:pPr>
        <w:numPr>
          <w:ilvl w:val="0"/>
          <w:numId w:val="2"/>
        </w:numPr>
        <w:spacing w:after="120"/>
      </w:pPr>
      <w:r>
        <w:t xml:space="preserve">This notice tells our clients, our staff, and others how we process personal information.  We follow the policy and practices described in this notice. </w:t>
      </w:r>
    </w:p>
    <w:p w14:paraId="7D273E7C" w14:textId="33F23C8B" w:rsidR="00D41F06" w:rsidRPr="002C7892" w:rsidRDefault="00D41F06" w:rsidP="00D41F06">
      <w:pPr>
        <w:numPr>
          <w:ilvl w:val="0"/>
          <w:numId w:val="2"/>
        </w:numPr>
        <w:spacing w:after="120"/>
        <w:rPr>
          <w:b/>
          <w:color w:val="0000FF"/>
        </w:rPr>
      </w:pPr>
      <w:r>
        <w:t xml:space="preserve">We may amend this notice and change our policy or practices at any time.  Amendments may affect personal information that we obtained before the effective date of the amendment.  </w:t>
      </w:r>
      <w:r w:rsidRPr="00180E4E">
        <w:rPr>
          <w:bCs/>
        </w:rPr>
        <w:t xml:space="preserve">If </w:t>
      </w:r>
      <w:proofErr w:type="gramStart"/>
      <w:r w:rsidRPr="00180E4E">
        <w:rPr>
          <w:bCs/>
        </w:rPr>
        <w:t>policy</w:t>
      </w:r>
      <w:proofErr w:type="gramEnd"/>
      <w:r w:rsidRPr="00180E4E">
        <w:rPr>
          <w:bCs/>
        </w:rPr>
        <w:t xml:space="preserve"> is amended, clients will need to sign an updated policy acknowledging changes.  </w:t>
      </w:r>
    </w:p>
    <w:p w14:paraId="726BD7D6" w14:textId="77777777" w:rsidR="00D41F06" w:rsidRDefault="00D41F06" w:rsidP="00D41F06">
      <w:pPr>
        <w:numPr>
          <w:ilvl w:val="0"/>
          <w:numId w:val="2"/>
        </w:numPr>
      </w:pPr>
      <w:r>
        <w:t xml:space="preserve">We give a written copy of this privacy notice to any individual who asks.  </w:t>
      </w:r>
    </w:p>
    <w:p w14:paraId="4F0C4840" w14:textId="27498341" w:rsidR="002265A9" w:rsidRDefault="002265A9" w:rsidP="00D41F06">
      <w:pPr>
        <w:numPr>
          <w:ilvl w:val="0"/>
          <w:numId w:val="2"/>
        </w:numPr>
      </w:pPr>
      <w:r w:rsidRPr="002265A9">
        <w:t xml:space="preserve">We maintain a copy of this policy on our website at </w:t>
      </w:r>
      <w:r>
        <w:t xml:space="preserve"> </w:t>
      </w:r>
      <w:hyperlink r:id="rId10" w:history="1">
        <w:r w:rsidRPr="00A24789">
          <w:rPr>
            <w:rStyle w:val="Hyperlink"/>
          </w:rPr>
          <w:t>www.mocinc.org</w:t>
        </w:r>
      </w:hyperlink>
    </w:p>
    <w:p w14:paraId="29DA9F34" w14:textId="77777777" w:rsidR="00D41F06" w:rsidRDefault="00D41F06" w:rsidP="00D41F06"/>
    <w:p w14:paraId="431A6050" w14:textId="77777777" w:rsidR="00D41F06" w:rsidRDefault="00D41F06" w:rsidP="00D41F06">
      <w:pPr>
        <w:keepNext/>
        <w:rPr>
          <w:b/>
        </w:rPr>
      </w:pPr>
      <w:r>
        <w:rPr>
          <w:b/>
        </w:rPr>
        <w:t xml:space="preserve">B. </w:t>
      </w:r>
      <w:r>
        <w:rPr>
          <w:b/>
          <w:u w:val="single"/>
        </w:rPr>
        <w:t>How and Why We Collect Personal Information</w:t>
      </w:r>
      <w:r>
        <w:rPr>
          <w:b/>
        </w:rPr>
        <w:t xml:space="preserve"> </w:t>
      </w:r>
    </w:p>
    <w:p w14:paraId="65EDAF68" w14:textId="77777777" w:rsidR="00D41F06" w:rsidRDefault="00D41F06" w:rsidP="00D41F06">
      <w:pPr>
        <w:keepNext/>
      </w:pPr>
    </w:p>
    <w:p w14:paraId="0077C3AA" w14:textId="4D9C3261" w:rsidR="00D41F06" w:rsidRPr="00026701" w:rsidRDefault="00026701" w:rsidP="00026701">
      <w:pPr>
        <w:numPr>
          <w:ilvl w:val="0"/>
          <w:numId w:val="3"/>
        </w:numPr>
        <w:spacing w:after="120"/>
        <w:rPr>
          <w:b/>
          <w:color w:val="0000FF"/>
        </w:rPr>
      </w:pPr>
      <w:r w:rsidRPr="00026701">
        <w:drawing>
          <wp:anchor distT="0" distB="0" distL="114300" distR="114300" simplePos="0" relativeHeight="251660800" behindDoc="0" locked="0" layoutInCell="1" allowOverlap="1" wp14:anchorId="3192132F" wp14:editId="12B01D16">
            <wp:simplePos x="0" y="0"/>
            <wp:positionH relativeFrom="column">
              <wp:posOffset>508000</wp:posOffset>
            </wp:positionH>
            <wp:positionV relativeFrom="paragraph">
              <wp:posOffset>412750</wp:posOffset>
            </wp:positionV>
            <wp:extent cx="5943600" cy="1466850"/>
            <wp:effectExtent l="0" t="0" r="0" b="0"/>
            <wp:wrapNone/>
            <wp:docPr id="12864973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F06">
        <w:t xml:space="preserve">We collect personal information only when appropriate to provide services or for another specific purpose of our organization or when required by law.  We may collect information for these purposes: </w:t>
      </w:r>
      <w:r w:rsidR="00D41F06" w:rsidRPr="00026701">
        <w:rPr>
          <w:b/>
          <w:color w:val="0000FF"/>
        </w:rPr>
        <w:t xml:space="preserve"> </w:t>
      </w:r>
      <w:r w:rsidRPr="00026701">
        <w:rPr>
          <w:b/>
          <w:color w:val="0000FF"/>
        </w:rPr>
        <w:tab/>
      </w:r>
    </w:p>
    <w:p w14:paraId="169203CA" w14:textId="77777777" w:rsidR="00026701" w:rsidRDefault="00026701" w:rsidP="00026701">
      <w:pPr>
        <w:tabs>
          <w:tab w:val="clear" w:pos="720"/>
          <w:tab w:val="clear" w:pos="1080"/>
          <w:tab w:val="clear" w:pos="1440"/>
          <w:tab w:val="clear" w:pos="1800"/>
          <w:tab w:val="left" w:pos="3580"/>
        </w:tabs>
      </w:pPr>
      <w:r>
        <w:tab/>
      </w:r>
    </w:p>
    <w:p w14:paraId="1E2FE8AE" w14:textId="77777777" w:rsidR="00026701" w:rsidRPr="00026701" w:rsidRDefault="00026701" w:rsidP="00026701"/>
    <w:p w14:paraId="6615AA1F" w14:textId="77777777" w:rsidR="00026701" w:rsidRPr="00026701" w:rsidRDefault="00026701" w:rsidP="00026701"/>
    <w:p w14:paraId="07A47346" w14:textId="77777777" w:rsidR="00026701" w:rsidRPr="00026701" w:rsidRDefault="00026701" w:rsidP="00026701"/>
    <w:p w14:paraId="180C649D" w14:textId="77777777" w:rsidR="00026701" w:rsidRPr="00026701" w:rsidRDefault="00026701" w:rsidP="00026701"/>
    <w:p w14:paraId="7D45B44F" w14:textId="77777777" w:rsidR="00026701" w:rsidRPr="00026701" w:rsidRDefault="00026701" w:rsidP="00026701"/>
    <w:p w14:paraId="3E5DB8E3" w14:textId="77777777" w:rsidR="00026701" w:rsidRPr="00026701" w:rsidRDefault="00026701" w:rsidP="00026701"/>
    <w:p w14:paraId="607AE044" w14:textId="77777777" w:rsidR="00026701" w:rsidRPr="00026701" w:rsidRDefault="00026701" w:rsidP="00026701"/>
    <w:p w14:paraId="4473F26C" w14:textId="77777777" w:rsidR="00767343" w:rsidRDefault="00767343" w:rsidP="00767343">
      <w:pPr>
        <w:pStyle w:val="ListParagraph"/>
        <w:numPr>
          <w:ilvl w:val="0"/>
          <w:numId w:val="3"/>
        </w:numPr>
      </w:pPr>
      <w:r>
        <w:t xml:space="preserve">We only use lawful and fair means to collect personal information. </w:t>
      </w:r>
    </w:p>
    <w:p w14:paraId="409350DF" w14:textId="77777777" w:rsidR="00767343" w:rsidRDefault="00767343" w:rsidP="00767343">
      <w:pPr>
        <w:pStyle w:val="ListParagraph"/>
        <w:ind w:left="360"/>
      </w:pPr>
    </w:p>
    <w:p w14:paraId="7BD72302" w14:textId="4EA9B897" w:rsidR="00767343" w:rsidRDefault="00767343" w:rsidP="00767343">
      <w:pPr>
        <w:numPr>
          <w:ilvl w:val="0"/>
          <w:numId w:val="3"/>
        </w:numPr>
        <w:spacing w:after="120"/>
      </w:pPr>
      <w:r>
        <w:t>We normally collect personal information with the knowledge or consent of our clients.  If you seek our assistance and provide us with personal information, we assume that you consent to the collection of information as described in this notice.</w:t>
      </w:r>
    </w:p>
    <w:p w14:paraId="13AAA38E" w14:textId="77777777" w:rsidR="00767343" w:rsidRDefault="00767343" w:rsidP="00767343">
      <w:pPr>
        <w:spacing w:after="120"/>
      </w:pPr>
    </w:p>
    <w:p w14:paraId="28D90645" w14:textId="77777777" w:rsidR="00767343" w:rsidRDefault="00767343" w:rsidP="00767343">
      <w:pPr>
        <w:numPr>
          <w:ilvl w:val="0"/>
          <w:numId w:val="3"/>
        </w:numPr>
        <w:spacing w:after="120"/>
        <w:rPr>
          <w:b/>
          <w:color w:val="0000FF"/>
        </w:rPr>
      </w:pPr>
      <w:r>
        <w:t xml:space="preserve">We may also get information about you from:  </w:t>
      </w:r>
    </w:p>
    <w:p w14:paraId="28D23F4A" w14:textId="77777777" w:rsidR="00767343" w:rsidRDefault="00767343" w:rsidP="00767343">
      <w:pPr>
        <w:spacing w:after="60"/>
        <w:ind w:left="720" w:hanging="360"/>
      </w:pPr>
      <w:r>
        <w:tab/>
      </w:r>
      <w:r>
        <w:tab/>
        <w:t>a.</w:t>
      </w:r>
      <w:r>
        <w:tab/>
        <w:t xml:space="preserve">Individuals who are with you, or may reside with you </w:t>
      </w:r>
    </w:p>
    <w:p w14:paraId="24D2B288" w14:textId="77777777" w:rsidR="00767343" w:rsidRDefault="00767343" w:rsidP="00767343">
      <w:pPr>
        <w:spacing w:after="60"/>
        <w:ind w:left="720" w:hanging="360"/>
      </w:pPr>
      <w:r>
        <w:tab/>
      </w:r>
      <w:r>
        <w:tab/>
        <w:t>b.</w:t>
      </w:r>
      <w:r>
        <w:tab/>
        <w:t>Other private organizations that provide services through the CoC affiliation</w:t>
      </w:r>
    </w:p>
    <w:p w14:paraId="4217CB2C" w14:textId="77777777" w:rsidR="00767343" w:rsidRDefault="00767343" w:rsidP="00767343">
      <w:pPr>
        <w:spacing w:after="60"/>
        <w:ind w:left="720" w:hanging="360"/>
      </w:pPr>
      <w:r>
        <w:tab/>
      </w:r>
      <w:r>
        <w:tab/>
        <w:t xml:space="preserve">c. </w:t>
      </w:r>
      <w:r>
        <w:tab/>
        <w:t xml:space="preserve">Government agencies such as Social Security Administration, DTA </w:t>
      </w:r>
    </w:p>
    <w:p w14:paraId="25DA2091" w14:textId="77777777" w:rsidR="00767343" w:rsidRDefault="00767343" w:rsidP="00767343">
      <w:pPr>
        <w:spacing w:after="60"/>
        <w:ind w:left="720" w:hanging="360"/>
      </w:pPr>
      <w:r>
        <w:tab/>
      </w:r>
      <w:r>
        <w:tab/>
        <w:t xml:space="preserve">d. </w:t>
      </w:r>
      <w:r>
        <w:tab/>
        <w:t xml:space="preserve">Telephone directories and other published sources  </w:t>
      </w:r>
    </w:p>
    <w:p w14:paraId="77011AB7" w14:textId="77777777" w:rsidR="00026701" w:rsidRPr="00026701" w:rsidRDefault="00026701" w:rsidP="00026701"/>
    <w:p w14:paraId="1DDF7D7B" w14:textId="77777777" w:rsidR="00026701" w:rsidRPr="00026701" w:rsidRDefault="00026701" w:rsidP="00026701"/>
    <w:p w14:paraId="3B1A164D" w14:textId="77777777" w:rsidR="00767343" w:rsidRDefault="00767343" w:rsidP="00767343">
      <w:pPr>
        <w:numPr>
          <w:ilvl w:val="0"/>
          <w:numId w:val="3"/>
        </w:numPr>
      </w:pPr>
      <w:r>
        <w:t>We post a sign at our intake desk or other location explaining the reasons we ask for personal information.  The sign says:</w:t>
      </w:r>
    </w:p>
    <w:p w14:paraId="72D64988" w14:textId="77777777" w:rsidR="00767343" w:rsidRDefault="00767343" w:rsidP="00767343"/>
    <w:p w14:paraId="21CFE423" w14:textId="77777777" w:rsidR="00767343" w:rsidRDefault="00767343" w:rsidP="00767343">
      <w:pPr>
        <w:pStyle w:val="Indent"/>
        <w:ind w:left="360"/>
        <w:rPr>
          <w:spacing w:val="-2"/>
        </w:rPr>
      </w:pPr>
      <w:r>
        <w:rPr>
          <w:spacing w:val="-2"/>
        </w:rPr>
        <w:t>We collect personal information directly from you for reasons that are discussed in our privacy statement.  We may be required to collect some personal information by law or by organizations that give us money to operate this program.  Other personal information that we collect is important to run our programs, to improve services for homeless individuals, and to better understand the need of homeless individuals.  We only collect information that we consider to be appropriate.</w:t>
      </w:r>
    </w:p>
    <w:p w14:paraId="3F6FE4C3" w14:textId="77777777" w:rsidR="00767343" w:rsidRDefault="00767343" w:rsidP="00767343">
      <w:pPr>
        <w:pStyle w:val="Indent"/>
        <w:ind w:left="360"/>
        <w:rPr>
          <w:spacing w:val="-2"/>
        </w:rPr>
      </w:pPr>
    </w:p>
    <w:p w14:paraId="42A7E2B5" w14:textId="3BAB7D85" w:rsidR="00767343" w:rsidRDefault="00767343" w:rsidP="00767343">
      <w:pPr>
        <w:pStyle w:val="Indent"/>
        <w:ind w:left="0"/>
        <w:rPr>
          <w:spacing w:val="-2"/>
        </w:rPr>
      </w:pPr>
      <w:r>
        <w:t>*</w:t>
      </w:r>
      <w:bookmarkStart w:id="0" w:name="_Hlk174433155"/>
      <w:r>
        <w:t>We share client records with other organizations that may have separate privacy policies and that may allow different uses and disclosures of the information.</w:t>
      </w:r>
    </w:p>
    <w:bookmarkEnd w:id="0"/>
    <w:p w14:paraId="4CBA4F5A" w14:textId="0AAA176D" w:rsidR="00026701" w:rsidRPr="00026701" w:rsidRDefault="00026701" w:rsidP="00026701"/>
    <w:p w14:paraId="3AC24F22" w14:textId="77777777" w:rsidR="00180E4E" w:rsidRDefault="00180E4E" w:rsidP="00180E4E">
      <w:pPr>
        <w:rPr>
          <w:b/>
        </w:rPr>
      </w:pPr>
      <w:r>
        <w:rPr>
          <w:b/>
        </w:rPr>
        <w:t xml:space="preserve">C. </w:t>
      </w:r>
      <w:r>
        <w:rPr>
          <w:b/>
          <w:u w:val="single"/>
        </w:rPr>
        <w:t>How We Use and Disclose Personal Information</w:t>
      </w:r>
    </w:p>
    <w:p w14:paraId="4B62A856" w14:textId="77777777" w:rsidR="00180E4E" w:rsidRDefault="00180E4E" w:rsidP="00180E4E"/>
    <w:p w14:paraId="22E0D50B" w14:textId="77777777" w:rsidR="00180E4E" w:rsidRDefault="00180E4E" w:rsidP="00180E4E">
      <w:pPr>
        <w:numPr>
          <w:ilvl w:val="0"/>
          <w:numId w:val="4"/>
        </w:numPr>
        <w:spacing w:after="120"/>
      </w:pPr>
      <w:r>
        <w:t>We use or disclose personal information for activities described in this part of the notice.  We may or may not make any of these uses or disclosures with your information.  We assume that you consent to the use or disclosure of your personal information for the purposes described here and for other uses and disclosures that we determine to be compatible with these uses or disclosures:</w:t>
      </w:r>
    </w:p>
    <w:p w14:paraId="2659CCC2" w14:textId="77777777" w:rsidR="00180E4E" w:rsidRDefault="00180E4E" w:rsidP="00180E4E">
      <w:pPr>
        <w:pStyle w:val="Indent"/>
        <w:numPr>
          <w:ilvl w:val="0"/>
          <w:numId w:val="17"/>
        </w:numPr>
      </w:pPr>
      <w:r>
        <w:t xml:space="preserve">to </w:t>
      </w:r>
      <w:r>
        <w:rPr>
          <w:b/>
        </w:rPr>
        <w:t>provide or coordinate services</w:t>
      </w:r>
      <w:r>
        <w:t xml:space="preserve"> to individuals We share client records with other organizations that may have separate privacy policies and that may allow different uses and disclosures of the information.</w:t>
      </w:r>
    </w:p>
    <w:p w14:paraId="5E10E612" w14:textId="77777777" w:rsidR="00180E4E" w:rsidRPr="00767343" w:rsidRDefault="00180E4E" w:rsidP="00180E4E">
      <w:pPr>
        <w:pStyle w:val="Indent"/>
        <w:ind w:left="360"/>
        <w:contextualSpacing/>
        <w:rPr>
          <w:spacing w:val="-2"/>
        </w:rPr>
      </w:pPr>
    </w:p>
    <w:p w14:paraId="49573833" w14:textId="77777777" w:rsidR="00180E4E" w:rsidRDefault="00180E4E" w:rsidP="00180E4E">
      <w:pPr>
        <w:spacing w:after="120"/>
        <w:ind w:left="720" w:hanging="360"/>
      </w:pPr>
      <w:r>
        <w:t>b.</w:t>
      </w:r>
      <w:r>
        <w:tab/>
        <w:t xml:space="preserve">for functions related to </w:t>
      </w:r>
      <w:r>
        <w:rPr>
          <w:b/>
        </w:rPr>
        <w:t>payment or reimbursement for services</w:t>
      </w:r>
    </w:p>
    <w:p w14:paraId="3213D971" w14:textId="77777777" w:rsidR="00180E4E" w:rsidRDefault="00180E4E" w:rsidP="00180E4E">
      <w:pPr>
        <w:spacing w:after="120"/>
        <w:ind w:left="720" w:hanging="360"/>
      </w:pPr>
      <w:r>
        <w:t>c.</w:t>
      </w:r>
      <w:r>
        <w:tab/>
        <w:t xml:space="preserve">to </w:t>
      </w:r>
      <w:r>
        <w:rPr>
          <w:b/>
        </w:rPr>
        <w:t>carry out administrative functions</w:t>
      </w:r>
      <w:r>
        <w:t xml:space="preserve"> such as legal, audits, personnel, oversight, and management functions </w:t>
      </w:r>
    </w:p>
    <w:p w14:paraId="3E898085" w14:textId="77777777" w:rsidR="00180E4E" w:rsidRPr="00767343" w:rsidRDefault="00180E4E" w:rsidP="00180E4E">
      <w:pPr>
        <w:spacing w:after="120"/>
        <w:ind w:left="720" w:hanging="360"/>
        <w:rPr>
          <w:b/>
          <w:color w:val="0000FF"/>
        </w:rPr>
      </w:pPr>
      <w:r>
        <w:t>d.</w:t>
      </w:r>
      <w:r>
        <w:tab/>
        <w:t xml:space="preserve">to </w:t>
      </w:r>
      <w:r>
        <w:rPr>
          <w:b/>
        </w:rPr>
        <w:t>create de-identified (anonymous) information</w:t>
      </w:r>
      <w:r>
        <w:t xml:space="preserve"> that can be used for research and statistical purposes without identifying clients</w:t>
      </w:r>
    </w:p>
    <w:p w14:paraId="3C143832" w14:textId="77777777" w:rsidR="00180E4E" w:rsidRDefault="00180E4E" w:rsidP="00180E4E">
      <w:pPr>
        <w:numPr>
          <w:ilvl w:val="0"/>
          <w:numId w:val="5"/>
        </w:numPr>
        <w:spacing w:after="120"/>
      </w:pPr>
      <w:r>
        <w:rPr>
          <w:b/>
        </w:rPr>
        <w:t>when required by law</w:t>
      </w:r>
      <w:r>
        <w:t xml:space="preserve"> to the extent that </w:t>
      </w:r>
      <w:proofErr w:type="gramStart"/>
      <w:r>
        <w:t>use</w:t>
      </w:r>
      <w:proofErr w:type="gramEnd"/>
      <w:r>
        <w:t xml:space="preserve"> or disclosure complies with and is limited to the requirements of the law</w:t>
      </w:r>
    </w:p>
    <w:p w14:paraId="6EBCB3BF" w14:textId="77777777" w:rsidR="00180E4E" w:rsidRDefault="00180E4E" w:rsidP="00180E4E">
      <w:pPr>
        <w:numPr>
          <w:ilvl w:val="0"/>
          <w:numId w:val="5"/>
        </w:numPr>
        <w:spacing w:after="120"/>
      </w:pPr>
      <w:r>
        <w:t xml:space="preserve">to </w:t>
      </w:r>
      <w:r>
        <w:rPr>
          <w:b/>
        </w:rPr>
        <w:t>avert a serious threat to health or safety</w:t>
      </w:r>
      <w:r>
        <w:t xml:space="preserve"> if </w:t>
      </w:r>
    </w:p>
    <w:p w14:paraId="5848A191" w14:textId="77777777" w:rsidR="00180E4E" w:rsidRDefault="00180E4E" w:rsidP="00180E4E">
      <w:pPr>
        <w:tabs>
          <w:tab w:val="num" w:pos="1980"/>
        </w:tabs>
        <w:spacing w:after="120"/>
        <w:ind w:left="1170" w:hanging="450"/>
      </w:pPr>
      <w:r>
        <w:lastRenderedPageBreak/>
        <w:t>(1)</w:t>
      </w:r>
      <w:r>
        <w:tab/>
        <w:t xml:space="preserve">we believe that the use or disclosure is necessary to prevent or lessen a serious and imminent threat to the health or safety of an individual or the public, </w:t>
      </w:r>
      <w:r>
        <w:rPr>
          <w:b/>
        </w:rPr>
        <w:t>and</w:t>
      </w:r>
    </w:p>
    <w:p w14:paraId="756B2930" w14:textId="77777777" w:rsidR="00180E4E" w:rsidRDefault="00180E4E" w:rsidP="00180E4E">
      <w:pPr>
        <w:pStyle w:val="BodyTextIndent3"/>
      </w:pPr>
      <w:r>
        <w:t>(2)</w:t>
      </w:r>
      <w:r>
        <w:tab/>
        <w:t>the use or disclosure is made to a person reasonably able to prevent or lessen the threat, including the target of the threat</w:t>
      </w:r>
    </w:p>
    <w:p w14:paraId="2B181DC2" w14:textId="77777777" w:rsidR="00180E4E" w:rsidRDefault="00180E4E" w:rsidP="00180E4E">
      <w:pPr>
        <w:numPr>
          <w:ilvl w:val="0"/>
          <w:numId w:val="5"/>
        </w:numPr>
        <w:spacing w:after="120"/>
      </w:pPr>
      <w:r>
        <w:t xml:space="preserve">to </w:t>
      </w:r>
      <w:r>
        <w:rPr>
          <w:b/>
        </w:rPr>
        <w:t xml:space="preserve">report about an </w:t>
      </w:r>
      <w:proofErr w:type="gramStart"/>
      <w:r>
        <w:rPr>
          <w:b/>
        </w:rPr>
        <w:t>individual</w:t>
      </w:r>
      <w:proofErr w:type="gramEnd"/>
      <w:r>
        <w:rPr>
          <w:b/>
        </w:rPr>
        <w:t xml:space="preserve"> we reasonably believe to be a victim of abuse, neglect or domestic violence to a governmental authority</w:t>
      </w:r>
      <w:r>
        <w:t xml:space="preserve"> (including a social service or protective services agency) authorized by law to receive reports of abuse, neglect or domestic violence </w:t>
      </w:r>
    </w:p>
    <w:p w14:paraId="573A771D" w14:textId="77777777" w:rsidR="00180E4E" w:rsidRDefault="00180E4E" w:rsidP="00180E4E">
      <w:pPr>
        <w:pStyle w:val="BodyTextIndent3"/>
        <w:ind w:left="1166" w:hanging="446"/>
      </w:pPr>
      <w:r>
        <w:t>(1)</w:t>
      </w:r>
      <w:r>
        <w:tab/>
        <w:t xml:space="preserve">under any of these circumstances:  </w:t>
      </w:r>
    </w:p>
    <w:p w14:paraId="78F872FE" w14:textId="77777777" w:rsidR="00180E4E" w:rsidRDefault="00180E4E" w:rsidP="00180E4E">
      <w:pPr>
        <w:numPr>
          <w:ilvl w:val="1"/>
          <w:numId w:val="5"/>
        </w:numPr>
        <w:spacing w:after="120"/>
      </w:pPr>
      <w:r>
        <w:t xml:space="preserve">where the disclosure </w:t>
      </w:r>
      <w:r>
        <w:rPr>
          <w:b/>
        </w:rPr>
        <w:t xml:space="preserve">is required </w:t>
      </w:r>
      <w:r>
        <w:t>by law and the disclosure complies with and is limited to the requirements of the law</w:t>
      </w:r>
    </w:p>
    <w:p w14:paraId="6E6063D8" w14:textId="77777777" w:rsidR="00180E4E" w:rsidRDefault="00180E4E" w:rsidP="00180E4E">
      <w:pPr>
        <w:numPr>
          <w:ilvl w:val="1"/>
          <w:numId w:val="5"/>
        </w:numPr>
        <w:spacing w:after="120"/>
      </w:pPr>
      <w:r>
        <w:t xml:space="preserve">if the individual agrees to the disclosure, </w:t>
      </w:r>
      <w:r>
        <w:rPr>
          <w:b/>
        </w:rPr>
        <w:t xml:space="preserve">or </w:t>
      </w:r>
    </w:p>
    <w:p w14:paraId="02E35321" w14:textId="77777777" w:rsidR="00180E4E" w:rsidRDefault="00180E4E" w:rsidP="00180E4E">
      <w:pPr>
        <w:numPr>
          <w:ilvl w:val="1"/>
          <w:numId w:val="5"/>
        </w:numPr>
        <w:spacing w:after="120"/>
        <w:rPr>
          <w:spacing w:val="-4"/>
        </w:rPr>
      </w:pPr>
      <w:r>
        <w:rPr>
          <w:spacing w:val="-4"/>
        </w:rPr>
        <w:t xml:space="preserve">to the extent that the </w:t>
      </w:r>
      <w:r>
        <w:t>disclosure</w:t>
      </w:r>
      <w:r>
        <w:rPr>
          <w:spacing w:val="-4"/>
        </w:rPr>
        <w:t xml:space="preserve"> is </w:t>
      </w:r>
      <w:r>
        <w:rPr>
          <w:b/>
          <w:spacing w:val="-4"/>
        </w:rPr>
        <w:t>expressly authorized</w:t>
      </w:r>
      <w:r>
        <w:rPr>
          <w:spacing w:val="-4"/>
        </w:rPr>
        <w:t xml:space="preserve"> by statute or regulation, </w:t>
      </w:r>
      <w:r>
        <w:rPr>
          <w:b/>
          <w:spacing w:val="-4"/>
        </w:rPr>
        <w:t xml:space="preserve">and </w:t>
      </w:r>
    </w:p>
    <w:p w14:paraId="65F8BDA0" w14:textId="77777777" w:rsidR="00180E4E" w:rsidRDefault="00180E4E" w:rsidP="00180E4E">
      <w:pPr>
        <w:tabs>
          <w:tab w:val="clear" w:pos="1800"/>
          <w:tab w:val="left" w:pos="1890"/>
        </w:tabs>
        <w:spacing w:after="120"/>
        <w:ind w:left="1886" w:hanging="446"/>
      </w:pPr>
      <w:r>
        <w:t>(I)</w:t>
      </w:r>
      <w:r>
        <w:tab/>
        <w:t xml:space="preserve">we believe the disclosure is necessary to prevent serious harm to the individual or other potential victims, </w:t>
      </w:r>
      <w:r>
        <w:rPr>
          <w:b/>
        </w:rPr>
        <w:t>or</w:t>
      </w:r>
      <w:r>
        <w:t xml:space="preserve"> </w:t>
      </w:r>
    </w:p>
    <w:p w14:paraId="128F9C84" w14:textId="77777777" w:rsidR="00180E4E" w:rsidRDefault="00180E4E" w:rsidP="00180E4E">
      <w:pPr>
        <w:tabs>
          <w:tab w:val="clear" w:pos="1800"/>
          <w:tab w:val="left" w:pos="1890"/>
        </w:tabs>
        <w:spacing w:after="120"/>
        <w:ind w:left="1886" w:hanging="446"/>
      </w:pPr>
      <w:r>
        <w:t>(II)</w:t>
      </w:r>
      <w:r>
        <w:tab/>
        <w:t xml:space="preserve">if the individual is unable to agree because of incapacity, a law enforcement or other public official authorized to receive the report represents that the PPI for which disclosure is sought </w:t>
      </w:r>
      <w:r>
        <w:rPr>
          <w:b/>
        </w:rPr>
        <w:t xml:space="preserve">is not intended to be used against the individual </w:t>
      </w:r>
      <w:r>
        <w:t xml:space="preserve">and that an immediate enforcement activity that depends upon the disclosure would be materially and adversely affected by waiting until the individual is able to agree to the disclosure.  </w:t>
      </w:r>
    </w:p>
    <w:p w14:paraId="2A7421F6" w14:textId="77777777" w:rsidR="00180E4E" w:rsidRDefault="00180E4E" w:rsidP="00180E4E">
      <w:pPr>
        <w:spacing w:after="120"/>
        <w:ind w:left="1008"/>
        <w:rPr>
          <w:b/>
        </w:rPr>
      </w:pPr>
      <w:r>
        <w:rPr>
          <w:b/>
        </w:rPr>
        <w:t>and</w:t>
      </w:r>
    </w:p>
    <w:p w14:paraId="4447A213" w14:textId="77777777" w:rsidR="00180E4E" w:rsidRDefault="00180E4E" w:rsidP="00180E4E">
      <w:pPr>
        <w:pStyle w:val="Numbers"/>
        <w:numPr>
          <w:ilvl w:val="0"/>
          <w:numId w:val="6"/>
        </w:numPr>
        <w:spacing w:after="120"/>
      </w:pPr>
      <w:r>
        <w:t xml:space="preserve">when we make a permitted disclosure about a victim of abuse, neglect or domestic violence, we will promptly inform the individual who is the victim that a disclosure has been or will be made, except if: </w:t>
      </w:r>
    </w:p>
    <w:p w14:paraId="0B21863A" w14:textId="77777777" w:rsidR="00180E4E" w:rsidRDefault="00180E4E" w:rsidP="00180E4E">
      <w:pPr>
        <w:numPr>
          <w:ilvl w:val="1"/>
          <w:numId w:val="6"/>
        </w:numPr>
        <w:tabs>
          <w:tab w:val="clear" w:pos="1800"/>
          <w:tab w:val="num" w:pos="1440"/>
        </w:tabs>
        <w:spacing w:after="120"/>
        <w:ind w:left="1440"/>
      </w:pPr>
      <w:r>
        <w:t xml:space="preserve">we, in the exercise of professional judgment, believe informing the individual would place the individual at risk of serious harm, </w:t>
      </w:r>
      <w:r>
        <w:rPr>
          <w:b/>
        </w:rPr>
        <w:t>or</w:t>
      </w:r>
      <w:r>
        <w:t xml:space="preserve"> </w:t>
      </w:r>
    </w:p>
    <w:p w14:paraId="202711F3" w14:textId="77777777" w:rsidR="00180E4E" w:rsidRDefault="00180E4E" w:rsidP="00180E4E">
      <w:pPr>
        <w:spacing w:after="120"/>
        <w:ind w:left="1440" w:hanging="360"/>
      </w:pPr>
      <w:r>
        <w:t>(b)</w:t>
      </w:r>
      <w:r>
        <w:tab/>
        <w:t xml:space="preserve">we would be informing a personal representative (such as a family member or friend), and we reasonably believe the personal representative is responsible for the abuse, neglect or other injury, and that informing the personal representative would not be in the best interests of the individual as we determine in the exercise of professional judgment. </w:t>
      </w:r>
    </w:p>
    <w:p w14:paraId="15E85792" w14:textId="77777777" w:rsidR="00180E4E" w:rsidRDefault="00180E4E" w:rsidP="00180E4E">
      <w:pPr>
        <w:numPr>
          <w:ilvl w:val="0"/>
          <w:numId w:val="5"/>
        </w:numPr>
        <w:spacing w:after="120"/>
      </w:pPr>
      <w:r>
        <w:t xml:space="preserve">for </w:t>
      </w:r>
      <w:r>
        <w:rPr>
          <w:b/>
        </w:rPr>
        <w:t xml:space="preserve">academic research purposes </w:t>
      </w:r>
    </w:p>
    <w:p w14:paraId="0D7429AC" w14:textId="77777777" w:rsidR="00180E4E" w:rsidRDefault="00180E4E" w:rsidP="00180E4E">
      <w:pPr>
        <w:pStyle w:val="Numbers"/>
        <w:numPr>
          <w:ilvl w:val="0"/>
          <w:numId w:val="12"/>
        </w:numPr>
        <w:spacing w:after="120"/>
      </w:pPr>
      <w:r>
        <w:t xml:space="preserve">conducted by an individual or institution that has a formal relationship with the CHO if the research is conducted either: </w:t>
      </w:r>
    </w:p>
    <w:p w14:paraId="3C6F76B7" w14:textId="77777777" w:rsidR="00180E4E" w:rsidRDefault="00180E4E" w:rsidP="00180E4E">
      <w:pPr>
        <w:numPr>
          <w:ilvl w:val="1"/>
          <w:numId w:val="5"/>
        </w:numPr>
        <w:spacing w:after="120"/>
      </w:pPr>
      <w:r>
        <w:t xml:space="preserve">by an individual employed by or affiliated with the organization for use in a research project conducted under a written research agreement approved in writing by a designated CHO program administrator (other than the individual conducting the research), </w:t>
      </w:r>
      <w:r>
        <w:rPr>
          <w:b/>
        </w:rPr>
        <w:t xml:space="preserve">or </w:t>
      </w:r>
    </w:p>
    <w:p w14:paraId="1B2A0C0C" w14:textId="77777777" w:rsidR="00180E4E" w:rsidRDefault="00180E4E" w:rsidP="00180E4E">
      <w:pPr>
        <w:pStyle w:val="Numbers"/>
        <w:numPr>
          <w:ilvl w:val="1"/>
          <w:numId w:val="5"/>
        </w:numPr>
        <w:tabs>
          <w:tab w:val="left" w:pos="1080"/>
        </w:tabs>
        <w:spacing w:after="120"/>
      </w:pPr>
      <w:r>
        <w:t xml:space="preserve">by an institution for use in a research project conducted under a written research agreement approved in writing by a designated CHO program administrator.  </w:t>
      </w:r>
    </w:p>
    <w:p w14:paraId="371CD95D" w14:textId="77777777" w:rsidR="00180E4E" w:rsidRDefault="00180E4E" w:rsidP="00180E4E">
      <w:pPr>
        <w:spacing w:after="120"/>
        <w:ind w:left="1454" w:hanging="446"/>
        <w:rPr>
          <w:b/>
        </w:rPr>
      </w:pPr>
      <w:r>
        <w:rPr>
          <w:b/>
        </w:rPr>
        <w:t>and</w:t>
      </w:r>
    </w:p>
    <w:p w14:paraId="68CB96AE" w14:textId="77777777" w:rsidR="00180E4E" w:rsidRDefault="00180E4E" w:rsidP="00180E4E">
      <w:pPr>
        <w:pStyle w:val="Numbers"/>
        <w:numPr>
          <w:ilvl w:val="0"/>
          <w:numId w:val="0"/>
        </w:numPr>
        <w:tabs>
          <w:tab w:val="left" w:pos="1080"/>
        </w:tabs>
        <w:spacing w:after="120"/>
        <w:ind w:left="1080" w:hanging="360"/>
      </w:pPr>
      <w:r>
        <w:t>(2) any written research agreement:</w:t>
      </w:r>
    </w:p>
    <w:p w14:paraId="65607F81" w14:textId="77777777" w:rsidR="00180E4E" w:rsidRDefault="00180E4E" w:rsidP="00180E4E">
      <w:pPr>
        <w:spacing w:after="120"/>
        <w:ind w:left="1440" w:hanging="360"/>
      </w:pPr>
      <w:r>
        <w:lastRenderedPageBreak/>
        <w:t>(a)</w:t>
      </w:r>
      <w:r>
        <w:tab/>
        <w:t xml:space="preserve">must establish rules and limitations for the processing and security of PPI </w:t>
      </w:r>
      <w:proofErr w:type="gramStart"/>
      <w:r>
        <w:t>in the course of</w:t>
      </w:r>
      <w:proofErr w:type="gramEnd"/>
      <w:r>
        <w:t xml:space="preserve"> the research </w:t>
      </w:r>
    </w:p>
    <w:p w14:paraId="42086017" w14:textId="77777777" w:rsidR="00180E4E" w:rsidRDefault="00180E4E" w:rsidP="00180E4E">
      <w:pPr>
        <w:spacing w:after="120"/>
        <w:ind w:left="1440" w:hanging="360"/>
      </w:pPr>
      <w:r>
        <w:t>(b)</w:t>
      </w:r>
      <w:r>
        <w:tab/>
        <w:t>must provide for the return or proper disposal of all PPI at the conclusion of the research</w:t>
      </w:r>
    </w:p>
    <w:p w14:paraId="565B1F3B" w14:textId="77777777" w:rsidR="00180E4E" w:rsidRDefault="00180E4E" w:rsidP="00180E4E">
      <w:pPr>
        <w:spacing w:after="120"/>
        <w:ind w:left="1440" w:hanging="360"/>
      </w:pPr>
      <w:r>
        <w:t>(c)</w:t>
      </w:r>
      <w:r>
        <w:tab/>
        <w:t xml:space="preserve">must restrict additional use or disclosure of PPI, except where required by law </w:t>
      </w:r>
    </w:p>
    <w:p w14:paraId="00CA0237" w14:textId="77777777" w:rsidR="00180E4E" w:rsidRDefault="00180E4E" w:rsidP="00180E4E">
      <w:pPr>
        <w:spacing w:after="120"/>
        <w:ind w:left="1440" w:hanging="360"/>
      </w:pPr>
      <w:r>
        <w:t>(d)</w:t>
      </w:r>
      <w:r>
        <w:tab/>
        <w:t xml:space="preserve">must require that the recipient of data formally agree to comply with all terms and conditions of the agreement, </w:t>
      </w:r>
      <w:r>
        <w:rPr>
          <w:b/>
        </w:rPr>
        <w:t>and</w:t>
      </w:r>
    </w:p>
    <w:p w14:paraId="60C39B0C" w14:textId="77777777" w:rsidR="00180E4E" w:rsidRDefault="00180E4E" w:rsidP="00180E4E">
      <w:pPr>
        <w:spacing w:after="120"/>
        <w:ind w:left="1440" w:hanging="360"/>
      </w:pPr>
      <w:r>
        <w:t>(e)</w:t>
      </w:r>
      <w:r>
        <w:tab/>
        <w:t xml:space="preserve"> is not a substitute for approval (if appropriate) of a research project by an Institutional Review Board, Privacy Board or other applicable human </w:t>
      </w:r>
      <w:proofErr w:type="gramStart"/>
      <w:r>
        <w:t>subjects</w:t>
      </w:r>
      <w:proofErr w:type="gramEnd"/>
      <w:r>
        <w:t xml:space="preserve"> protection institution.  </w:t>
      </w:r>
    </w:p>
    <w:p w14:paraId="4B1FF580" w14:textId="77777777" w:rsidR="00180E4E" w:rsidRDefault="00180E4E" w:rsidP="00180E4E">
      <w:pPr>
        <w:numPr>
          <w:ilvl w:val="0"/>
          <w:numId w:val="5"/>
        </w:numPr>
        <w:tabs>
          <w:tab w:val="clear" w:pos="1080"/>
          <w:tab w:val="left" w:pos="720"/>
        </w:tabs>
        <w:spacing w:after="120"/>
      </w:pPr>
      <w:r>
        <w:t xml:space="preserve">to a law enforcement official </w:t>
      </w:r>
      <w:r>
        <w:rPr>
          <w:b/>
        </w:rPr>
        <w:t xml:space="preserve">for a law enforcement purpose </w:t>
      </w:r>
      <w:r>
        <w:t xml:space="preserve">(if consistent with applicable law and standards of ethical conduct) under any of these circumstances: </w:t>
      </w:r>
    </w:p>
    <w:p w14:paraId="241A0226" w14:textId="77777777" w:rsidR="00180E4E" w:rsidRDefault="00180E4E" w:rsidP="00180E4E">
      <w:pPr>
        <w:pStyle w:val="Numbers"/>
        <w:numPr>
          <w:ilvl w:val="0"/>
          <w:numId w:val="13"/>
        </w:numPr>
        <w:spacing w:after="120"/>
      </w:pPr>
      <w:r>
        <w:t>in response to a lawful court order, court-ordered warrant, subpoena or summons issued by a judicial officer, or a grand jury subpoena</w:t>
      </w:r>
    </w:p>
    <w:p w14:paraId="14D12CB2" w14:textId="77777777" w:rsidR="00180E4E" w:rsidRDefault="00180E4E" w:rsidP="00180E4E">
      <w:pPr>
        <w:pStyle w:val="Numbers"/>
        <w:numPr>
          <w:ilvl w:val="0"/>
          <w:numId w:val="13"/>
        </w:numPr>
        <w:spacing w:after="120"/>
      </w:pPr>
      <w:r>
        <w:t xml:space="preserve">if the law enforcement official makes a </w:t>
      </w:r>
      <w:r>
        <w:rPr>
          <w:b/>
          <w:bCs/>
        </w:rPr>
        <w:t>written request</w:t>
      </w:r>
      <w:r>
        <w:t xml:space="preserve"> for PPI that: </w:t>
      </w:r>
    </w:p>
    <w:p w14:paraId="37AC67AE" w14:textId="77777777" w:rsidR="00180E4E" w:rsidRDefault="00180E4E" w:rsidP="00180E4E">
      <w:pPr>
        <w:numPr>
          <w:ilvl w:val="0"/>
          <w:numId w:val="7"/>
        </w:numPr>
        <w:spacing w:after="120"/>
      </w:pPr>
      <w:r>
        <w:t xml:space="preserve">is signed by a supervisory official of the law enforcement agency seeking the PPI </w:t>
      </w:r>
    </w:p>
    <w:p w14:paraId="6C124ED5" w14:textId="77777777" w:rsidR="00180E4E" w:rsidRDefault="00180E4E" w:rsidP="00180E4E">
      <w:pPr>
        <w:numPr>
          <w:ilvl w:val="0"/>
          <w:numId w:val="7"/>
        </w:numPr>
        <w:spacing w:after="120"/>
      </w:pPr>
      <w:r>
        <w:t xml:space="preserve">states that the information is relevant and material to a legitimate law enforcement investigation </w:t>
      </w:r>
    </w:p>
    <w:p w14:paraId="15672C4E" w14:textId="77777777" w:rsidR="00180E4E" w:rsidRDefault="00180E4E" w:rsidP="00180E4E">
      <w:pPr>
        <w:numPr>
          <w:ilvl w:val="0"/>
          <w:numId w:val="7"/>
        </w:numPr>
        <w:spacing w:after="120"/>
      </w:pPr>
      <w:r>
        <w:t xml:space="preserve">identifies the PPI sought </w:t>
      </w:r>
    </w:p>
    <w:p w14:paraId="321B679B" w14:textId="77777777" w:rsidR="00180E4E" w:rsidRDefault="00180E4E" w:rsidP="00180E4E">
      <w:pPr>
        <w:numPr>
          <w:ilvl w:val="0"/>
          <w:numId w:val="7"/>
        </w:numPr>
        <w:spacing w:after="120"/>
      </w:pPr>
      <w:r>
        <w:t xml:space="preserve">is specific and limited in scope to the extent reasonably practicable </w:t>
      </w:r>
      <w:proofErr w:type="gramStart"/>
      <w:r>
        <w:t>in light of</w:t>
      </w:r>
      <w:proofErr w:type="gramEnd"/>
      <w:r>
        <w:t xml:space="preserve"> the purpose for which the information is sought, </w:t>
      </w:r>
      <w:r>
        <w:rPr>
          <w:b/>
        </w:rPr>
        <w:t xml:space="preserve">and </w:t>
      </w:r>
    </w:p>
    <w:p w14:paraId="606272C8" w14:textId="77777777" w:rsidR="00180E4E" w:rsidRDefault="00180E4E" w:rsidP="00180E4E">
      <w:pPr>
        <w:numPr>
          <w:ilvl w:val="0"/>
          <w:numId w:val="7"/>
        </w:numPr>
        <w:spacing w:after="120"/>
      </w:pPr>
      <w:r>
        <w:t>states that de-identified information could not be used to accomplish the purpose of the disclosure.</w:t>
      </w:r>
    </w:p>
    <w:p w14:paraId="3BDA5BD1" w14:textId="77777777" w:rsidR="00180E4E" w:rsidRDefault="00180E4E" w:rsidP="00180E4E">
      <w:pPr>
        <w:pStyle w:val="Numbers"/>
        <w:numPr>
          <w:ilvl w:val="0"/>
          <w:numId w:val="13"/>
        </w:numPr>
        <w:spacing w:after="120"/>
      </w:pPr>
      <w:r>
        <w:t xml:space="preserve">if we believe in good faith that the PPI constitutes </w:t>
      </w:r>
      <w:r>
        <w:rPr>
          <w:b/>
          <w:bCs/>
        </w:rPr>
        <w:t>evidence of criminal conduct</w:t>
      </w:r>
      <w:r>
        <w:t xml:space="preserve"> that occurred on our premises</w:t>
      </w:r>
    </w:p>
    <w:p w14:paraId="43012FC0" w14:textId="77777777" w:rsidR="00180E4E" w:rsidRDefault="00180E4E" w:rsidP="00180E4E">
      <w:pPr>
        <w:pStyle w:val="Numbers"/>
        <w:numPr>
          <w:ilvl w:val="0"/>
          <w:numId w:val="13"/>
        </w:numPr>
        <w:spacing w:after="120"/>
      </w:pPr>
      <w:r>
        <w:t xml:space="preserve">in response to an oral request for the purpose of </w:t>
      </w:r>
      <w:r>
        <w:rPr>
          <w:b/>
          <w:bCs/>
        </w:rPr>
        <w:t>identifying or locating a suspect, fugitive, material witness or missing person</w:t>
      </w:r>
      <w:r>
        <w:t xml:space="preserve"> and the PPI disclosed consists only of name, address, date of birth, place of birth, Social Security Number, and distinguishing physical characteristics, </w:t>
      </w:r>
      <w:r>
        <w:rPr>
          <w:b/>
          <w:bCs/>
        </w:rPr>
        <w:t>or</w:t>
      </w:r>
    </w:p>
    <w:p w14:paraId="1F91B5E3" w14:textId="77777777" w:rsidR="00180E4E" w:rsidRDefault="00180E4E" w:rsidP="00180E4E">
      <w:pPr>
        <w:pStyle w:val="Numbers"/>
        <w:numPr>
          <w:ilvl w:val="0"/>
          <w:numId w:val="13"/>
        </w:numPr>
        <w:spacing w:after="120"/>
      </w:pPr>
      <w:r>
        <w:t xml:space="preserve">if </w:t>
      </w:r>
    </w:p>
    <w:p w14:paraId="33FB96D7" w14:textId="77777777" w:rsidR="00180E4E" w:rsidRDefault="00180E4E" w:rsidP="00180E4E">
      <w:pPr>
        <w:numPr>
          <w:ilvl w:val="0"/>
          <w:numId w:val="8"/>
        </w:numPr>
        <w:spacing w:after="120"/>
        <w:rPr>
          <w:b/>
        </w:rPr>
      </w:pPr>
      <w:r>
        <w:t xml:space="preserve">the official is an authorized federal official seeking PPI for the provision of </w:t>
      </w:r>
      <w:r>
        <w:rPr>
          <w:b/>
        </w:rPr>
        <w:t xml:space="preserve">protective services to the President </w:t>
      </w:r>
      <w:r>
        <w:t xml:space="preserve">or other persons authorized by 18 U.S.C. 3056, or to foreign heads of state or other persons authorized by 22 U.S.C. 2709(a)(3), or for the conduct of investigations authorized by 18 U.S.C. 871 and 879 (threats against the President and others), </w:t>
      </w:r>
      <w:r>
        <w:rPr>
          <w:b/>
        </w:rPr>
        <w:t xml:space="preserve">and </w:t>
      </w:r>
    </w:p>
    <w:p w14:paraId="55D6739F" w14:textId="77777777" w:rsidR="00180E4E" w:rsidRDefault="00180E4E" w:rsidP="00180E4E">
      <w:pPr>
        <w:pStyle w:val="BodyTextIndent2"/>
        <w:numPr>
          <w:ilvl w:val="0"/>
          <w:numId w:val="8"/>
        </w:numPr>
      </w:pPr>
      <w:proofErr w:type="gramStart"/>
      <w:r>
        <w:t>the</w:t>
      </w:r>
      <w:proofErr w:type="gramEnd"/>
      <w:r>
        <w:t xml:space="preserve"> information requested is specific and limited in scope to the extent reasonably practicable </w:t>
      </w:r>
      <w:proofErr w:type="gramStart"/>
      <w:r>
        <w:t>in light of</w:t>
      </w:r>
      <w:proofErr w:type="gramEnd"/>
      <w:r>
        <w:t xml:space="preserve"> the purpose for which the information is sought.</w:t>
      </w:r>
    </w:p>
    <w:p w14:paraId="1F1E7979" w14:textId="77777777" w:rsidR="00180E4E" w:rsidRDefault="00180E4E" w:rsidP="00180E4E">
      <w:pPr>
        <w:spacing w:after="120"/>
        <w:ind w:left="1166" w:hanging="446"/>
        <w:rPr>
          <w:b/>
        </w:rPr>
      </w:pPr>
      <w:r>
        <w:rPr>
          <w:b/>
        </w:rPr>
        <w:t>and</w:t>
      </w:r>
    </w:p>
    <w:p w14:paraId="6F26E135" w14:textId="77777777" w:rsidR="00180E4E" w:rsidRDefault="00180E4E" w:rsidP="00180E4E">
      <w:pPr>
        <w:numPr>
          <w:ilvl w:val="0"/>
          <w:numId w:val="5"/>
        </w:numPr>
        <w:spacing w:after="120"/>
      </w:pPr>
      <w:r>
        <w:t xml:space="preserve">to comply with </w:t>
      </w:r>
      <w:r>
        <w:rPr>
          <w:b/>
        </w:rPr>
        <w:t>government reporting obligations</w:t>
      </w:r>
      <w:r>
        <w:t xml:space="preserve"> for homeless management information systems and for oversight of compliance with homeless management information system requirements.</w:t>
      </w:r>
    </w:p>
    <w:p w14:paraId="419AAEAE" w14:textId="77777777" w:rsidR="00180E4E" w:rsidRDefault="00180E4E" w:rsidP="00180E4E">
      <w:pPr>
        <w:numPr>
          <w:ilvl w:val="0"/>
          <w:numId w:val="4"/>
        </w:numPr>
        <w:spacing w:after="120"/>
      </w:pPr>
      <w:r>
        <w:lastRenderedPageBreak/>
        <w:t>Before we make any use or disclosure of your personal information that is not described here, we seek your consent first.</w:t>
      </w:r>
    </w:p>
    <w:p w14:paraId="662C2FF0" w14:textId="77777777" w:rsidR="00180E4E" w:rsidRDefault="00180E4E" w:rsidP="00180E4E">
      <w:pPr>
        <w:rPr>
          <w:b/>
        </w:rPr>
      </w:pPr>
      <w:r>
        <w:rPr>
          <w:b/>
        </w:rPr>
        <w:t xml:space="preserve">D. </w:t>
      </w:r>
      <w:r>
        <w:rPr>
          <w:b/>
          <w:u w:val="single"/>
        </w:rPr>
        <w:t>How to Inspect and Correct Personal Information</w:t>
      </w:r>
    </w:p>
    <w:p w14:paraId="4837E526" w14:textId="77777777" w:rsidR="00180E4E" w:rsidRDefault="00180E4E" w:rsidP="00180E4E"/>
    <w:p w14:paraId="235ED047" w14:textId="77777777" w:rsidR="00180E4E" w:rsidRDefault="00180E4E" w:rsidP="00180E4E">
      <w:pPr>
        <w:numPr>
          <w:ilvl w:val="0"/>
          <w:numId w:val="14"/>
        </w:numPr>
        <w:spacing w:after="120"/>
      </w:pPr>
      <w:r>
        <w:t>You may inspect and have a copy of your personal information that we maintain.  We will offer to explain any information that you may not understand.</w:t>
      </w:r>
    </w:p>
    <w:p w14:paraId="0768F5BC" w14:textId="77777777" w:rsidR="00180E4E" w:rsidRDefault="00180E4E" w:rsidP="00180E4E">
      <w:pPr>
        <w:numPr>
          <w:ilvl w:val="0"/>
          <w:numId w:val="14"/>
        </w:numPr>
        <w:spacing w:after="120"/>
      </w:pPr>
      <w:r>
        <w:t>We will consider a request from you for correction of inaccurate or incomplete personal information that we maintain about you.  If we agree that the information is inaccurate or incomplete, we may delete it or we may choose to mark it as inaccurate or incomplete and to supplement it with additional information.</w:t>
      </w:r>
    </w:p>
    <w:p w14:paraId="60A7DAC7" w14:textId="77777777" w:rsidR="00180E4E" w:rsidRDefault="00180E4E" w:rsidP="00180E4E">
      <w:pPr>
        <w:numPr>
          <w:ilvl w:val="0"/>
          <w:numId w:val="14"/>
        </w:numPr>
        <w:spacing w:after="120"/>
      </w:pPr>
      <w:r>
        <w:t xml:space="preserve">To inspect, get a copy of, or ask for correction of your information through alerting the Case Manger associated with your care.  </w:t>
      </w:r>
    </w:p>
    <w:p w14:paraId="2280E7F3" w14:textId="77777777" w:rsidR="00180E4E" w:rsidRDefault="00180E4E" w:rsidP="00180E4E">
      <w:pPr>
        <w:numPr>
          <w:ilvl w:val="0"/>
          <w:numId w:val="14"/>
        </w:numPr>
        <w:spacing w:after="120"/>
      </w:pPr>
      <w:r>
        <w:t>We may deny your request for inspection or copying of personal information if:</w:t>
      </w:r>
    </w:p>
    <w:p w14:paraId="464F1F15" w14:textId="77777777" w:rsidR="00180E4E" w:rsidRDefault="00180E4E" w:rsidP="00180E4E">
      <w:pPr>
        <w:numPr>
          <w:ilvl w:val="0"/>
          <w:numId w:val="9"/>
        </w:numPr>
        <w:spacing w:after="120"/>
      </w:pPr>
      <w:r>
        <w:t>the information was compiled in reasonable anticipation of litigation or comparable proceedings</w:t>
      </w:r>
    </w:p>
    <w:p w14:paraId="64683F3E" w14:textId="77777777" w:rsidR="00180E4E" w:rsidRDefault="00180E4E" w:rsidP="00180E4E">
      <w:pPr>
        <w:numPr>
          <w:ilvl w:val="0"/>
          <w:numId w:val="9"/>
        </w:numPr>
        <w:spacing w:after="120"/>
      </w:pPr>
      <w:r>
        <w:t>the information is about another individual (other than a health care provider or homeless provider)</w:t>
      </w:r>
    </w:p>
    <w:p w14:paraId="0E4F2CD4" w14:textId="77777777" w:rsidR="00180E4E" w:rsidRDefault="00180E4E" w:rsidP="00180E4E">
      <w:pPr>
        <w:numPr>
          <w:ilvl w:val="0"/>
          <w:numId w:val="9"/>
        </w:numPr>
        <w:spacing w:after="120"/>
        <w:rPr>
          <w:b/>
        </w:rPr>
      </w:pPr>
      <w:r>
        <w:t xml:space="preserve">the information was obtained under a promise or confidentiality (other than a promise from a health care provider or homeless provider) and if the disclosure would reveal the source of the information, </w:t>
      </w:r>
      <w:r>
        <w:rPr>
          <w:b/>
        </w:rPr>
        <w:t>or</w:t>
      </w:r>
    </w:p>
    <w:p w14:paraId="0E778BCC" w14:textId="77777777" w:rsidR="00180E4E" w:rsidRDefault="00180E4E" w:rsidP="00180E4E">
      <w:pPr>
        <w:numPr>
          <w:ilvl w:val="0"/>
          <w:numId w:val="9"/>
        </w:numPr>
        <w:spacing w:after="120"/>
      </w:pPr>
      <w:proofErr w:type="gramStart"/>
      <w:r>
        <w:t>disclosure</w:t>
      </w:r>
      <w:proofErr w:type="gramEnd"/>
      <w:r>
        <w:t xml:space="preserve"> of the information would be reasonably likely to endanger the life or physical safety of any individual.</w:t>
      </w:r>
    </w:p>
    <w:p w14:paraId="1B3ACF3A" w14:textId="77777777" w:rsidR="00180E4E" w:rsidRDefault="00180E4E" w:rsidP="00180E4E">
      <w:pPr>
        <w:numPr>
          <w:ilvl w:val="0"/>
          <w:numId w:val="14"/>
        </w:numPr>
        <w:spacing w:after="120"/>
      </w:pPr>
      <w:r>
        <w:t xml:space="preserve">If we deny a request for access or correction, we will explain the reason for the denial.  We will also include, as part of the personal information that we maintain, documentation of the request and the reason for the denial </w:t>
      </w:r>
    </w:p>
    <w:p w14:paraId="3A2CADCD" w14:textId="77777777" w:rsidR="00180E4E" w:rsidRDefault="00180E4E" w:rsidP="00180E4E">
      <w:pPr>
        <w:numPr>
          <w:ilvl w:val="0"/>
          <w:numId w:val="14"/>
        </w:numPr>
        <w:spacing w:after="120"/>
      </w:pPr>
      <w:r>
        <w:t>We may reject repeated or harassing requests for access or correction.</w:t>
      </w:r>
    </w:p>
    <w:p w14:paraId="5F14611F" w14:textId="77777777" w:rsidR="00180E4E" w:rsidRDefault="00180E4E" w:rsidP="00180E4E">
      <w:pPr>
        <w:rPr>
          <w:b/>
        </w:rPr>
      </w:pPr>
      <w:r>
        <w:rPr>
          <w:b/>
        </w:rPr>
        <w:t xml:space="preserve">E. </w:t>
      </w:r>
      <w:r>
        <w:rPr>
          <w:b/>
          <w:u w:val="single"/>
        </w:rPr>
        <w:t>Data Quality</w:t>
      </w:r>
    </w:p>
    <w:p w14:paraId="2BDEBF53" w14:textId="77777777" w:rsidR="00180E4E" w:rsidRDefault="00180E4E" w:rsidP="00180E4E"/>
    <w:p w14:paraId="1B5E9D8F" w14:textId="77777777" w:rsidR="00180E4E" w:rsidRDefault="00180E4E" w:rsidP="00180E4E">
      <w:pPr>
        <w:numPr>
          <w:ilvl w:val="0"/>
          <w:numId w:val="10"/>
        </w:numPr>
        <w:spacing w:after="120"/>
      </w:pPr>
      <w:r>
        <w:t>We collect only personal information that is relevant to the purposes for which we plan to use it.  To the extent necessary for those purposes, we seek to maintain only personal information that is accurate, complete, and timely.</w:t>
      </w:r>
    </w:p>
    <w:p w14:paraId="17CF3897" w14:textId="77777777" w:rsidR="00180E4E" w:rsidRDefault="00180E4E" w:rsidP="00180E4E">
      <w:pPr>
        <w:numPr>
          <w:ilvl w:val="0"/>
          <w:numId w:val="10"/>
        </w:numPr>
        <w:spacing w:after="120"/>
      </w:pPr>
      <w:r>
        <w:t xml:space="preserve">We are developing and implementing a plan to dispose of personal information not in current use seven years after the information was created or last changed.  As an alternative to disposal, we may choose to remove identifiers from the information.  </w:t>
      </w:r>
    </w:p>
    <w:p w14:paraId="03BAB0D5" w14:textId="77777777" w:rsidR="00180E4E" w:rsidRDefault="00180E4E" w:rsidP="00180E4E">
      <w:pPr>
        <w:numPr>
          <w:ilvl w:val="0"/>
          <w:numId w:val="10"/>
        </w:numPr>
        <w:spacing w:after="120"/>
      </w:pPr>
      <w:r>
        <w:t xml:space="preserve">We may keep information for a longer period if required to do so by statute, regulation, contract, or </w:t>
      </w:r>
      <w:proofErr w:type="gramStart"/>
      <w:r>
        <w:t>other</w:t>
      </w:r>
      <w:proofErr w:type="gramEnd"/>
      <w:r>
        <w:t xml:space="preserve"> requirement.</w:t>
      </w:r>
    </w:p>
    <w:p w14:paraId="2C1E82CB" w14:textId="77777777" w:rsidR="00180E4E" w:rsidRDefault="00180E4E" w:rsidP="00180E4E">
      <w:pPr>
        <w:rPr>
          <w:b/>
        </w:rPr>
      </w:pPr>
      <w:r>
        <w:rPr>
          <w:b/>
        </w:rPr>
        <w:t xml:space="preserve">F. </w:t>
      </w:r>
      <w:r>
        <w:rPr>
          <w:b/>
          <w:u w:val="single"/>
        </w:rPr>
        <w:t>Complaints and Accountability</w:t>
      </w:r>
    </w:p>
    <w:p w14:paraId="298C6E0E" w14:textId="77777777" w:rsidR="00180E4E" w:rsidRDefault="00180E4E" w:rsidP="00180E4E"/>
    <w:p w14:paraId="0B66CD6E" w14:textId="77777777" w:rsidR="00180E4E" w:rsidRPr="00530A04" w:rsidRDefault="00180E4E" w:rsidP="00180E4E">
      <w:pPr>
        <w:numPr>
          <w:ilvl w:val="0"/>
          <w:numId w:val="11"/>
        </w:numPr>
        <w:spacing w:after="120"/>
        <w:rPr>
          <w:sz w:val="24"/>
          <w:szCs w:val="24"/>
        </w:rPr>
      </w:pPr>
      <w:r>
        <w:t xml:space="preserve">We accept and consider questions or complaints about our privacy and security policies and practices.  </w:t>
      </w:r>
    </w:p>
    <w:p w14:paraId="01E3AD3C" w14:textId="77777777" w:rsidR="00180E4E" w:rsidRPr="00530A04" w:rsidRDefault="00180E4E" w:rsidP="00180E4E">
      <w:pPr>
        <w:spacing w:after="120"/>
        <w:ind w:left="360"/>
        <w:rPr>
          <w:sz w:val="24"/>
          <w:szCs w:val="24"/>
        </w:rPr>
      </w:pPr>
      <w:r w:rsidRPr="00530A04">
        <w:rPr>
          <w:sz w:val="24"/>
          <w:szCs w:val="24"/>
        </w:rPr>
        <w:t>Clients who feel they have an appropriate grievance should proceed as follows:</w:t>
      </w:r>
    </w:p>
    <w:p w14:paraId="16799A16" w14:textId="77777777" w:rsidR="00180E4E" w:rsidRPr="00A5766E" w:rsidRDefault="00180E4E" w:rsidP="00180E4E">
      <w:pPr>
        <w:pStyle w:val="ListParagraph"/>
        <w:numPr>
          <w:ilvl w:val="0"/>
          <w:numId w:val="20"/>
        </w:numPr>
        <w:tabs>
          <w:tab w:val="clear" w:pos="720"/>
          <w:tab w:val="clear" w:pos="1080"/>
          <w:tab w:val="clear" w:pos="1440"/>
          <w:tab w:val="clear" w:pos="1800"/>
        </w:tabs>
        <w:spacing w:after="200" w:line="276" w:lineRule="auto"/>
        <w:rPr>
          <w:sz w:val="24"/>
          <w:szCs w:val="24"/>
        </w:rPr>
      </w:pPr>
      <w:r w:rsidRPr="64214478">
        <w:rPr>
          <w:sz w:val="24"/>
          <w:szCs w:val="24"/>
        </w:rPr>
        <w:t xml:space="preserve">Promptly bring the grievance to the attention of your Supportive Housing Case Manager.  If the grievance involves the Supportive Housing Case Manager or you are not satisfied </w:t>
      </w:r>
      <w:r w:rsidRPr="64214478">
        <w:rPr>
          <w:sz w:val="24"/>
          <w:szCs w:val="24"/>
        </w:rPr>
        <w:lastRenderedPageBreak/>
        <w:t xml:space="preserve">with the decision of the Supportive Housing Case Manager, then it is appropriate to seek the assistance of the Director of Housing and Workforce Development.  </w:t>
      </w:r>
    </w:p>
    <w:p w14:paraId="5218F5D1" w14:textId="77777777" w:rsidR="00180E4E" w:rsidRPr="00A5766E" w:rsidRDefault="00180E4E" w:rsidP="00180E4E">
      <w:pPr>
        <w:pStyle w:val="ListParagraph"/>
        <w:rPr>
          <w:sz w:val="24"/>
          <w:szCs w:val="24"/>
        </w:rPr>
      </w:pPr>
    </w:p>
    <w:p w14:paraId="229B29C5" w14:textId="77777777" w:rsidR="00180E4E" w:rsidRPr="00A5766E" w:rsidRDefault="00180E4E" w:rsidP="00180E4E">
      <w:pPr>
        <w:pStyle w:val="ListParagraph"/>
        <w:numPr>
          <w:ilvl w:val="0"/>
          <w:numId w:val="20"/>
        </w:numPr>
        <w:tabs>
          <w:tab w:val="clear" w:pos="720"/>
          <w:tab w:val="clear" w:pos="1080"/>
          <w:tab w:val="clear" w:pos="1440"/>
          <w:tab w:val="clear" w:pos="1800"/>
        </w:tabs>
        <w:spacing w:after="200" w:line="276" w:lineRule="auto"/>
        <w:rPr>
          <w:sz w:val="24"/>
          <w:szCs w:val="24"/>
        </w:rPr>
      </w:pPr>
      <w:r w:rsidRPr="64214478">
        <w:rPr>
          <w:sz w:val="24"/>
          <w:szCs w:val="24"/>
        </w:rPr>
        <w:t>If you are still not satisfied with the solution or outcome of the grievance</w:t>
      </w:r>
      <w:r>
        <w:rPr>
          <w:sz w:val="24"/>
          <w:szCs w:val="24"/>
        </w:rPr>
        <w:t>, you will be asked to put your grievance in writing and</w:t>
      </w:r>
      <w:r w:rsidRPr="64214478">
        <w:rPr>
          <w:sz w:val="24"/>
          <w:szCs w:val="24"/>
        </w:rPr>
        <w:t xml:space="preserve"> you may ask to meet with the Director of Housing and Workforce Programs who will </w:t>
      </w:r>
      <w:r>
        <w:rPr>
          <w:sz w:val="24"/>
          <w:szCs w:val="24"/>
        </w:rPr>
        <w:t xml:space="preserve">review the grievance and </w:t>
      </w:r>
      <w:r w:rsidRPr="64214478">
        <w:rPr>
          <w:sz w:val="24"/>
          <w:szCs w:val="24"/>
        </w:rPr>
        <w:t xml:space="preserve">make his/her decision.  </w:t>
      </w:r>
    </w:p>
    <w:p w14:paraId="359E320D" w14:textId="77777777" w:rsidR="00180E4E" w:rsidRPr="00A5766E" w:rsidRDefault="00180E4E" w:rsidP="00180E4E">
      <w:pPr>
        <w:pStyle w:val="ListParagraph"/>
        <w:rPr>
          <w:sz w:val="24"/>
          <w:szCs w:val="24"/>
        </w:rPr>
      </w:pPr>
    </w:p>
    <w:p w14:paraId="10F2DB24" w14:textId="77777777" w:rsidR="00180E4E" w:rsidRDefault="00180E4E" w:rsidP="00180E4E">
      <w:pPr>
        <w:pStyle w:val="ListParagraph"/>
        <w:numPr>
          <w:ilvl w:val="0"/>
          <w:numId w:val="20"/>
        </w:numPr>
        <w:tabs>
          <w:tab w:val="clear" w:pos="720"/>
          <w:tab w:val="clear" w:pos="1080"/>
          <w:tab w:val="clear" w:pos="1440"/>
          <w:tab w:val="clear" w:pos="1800"/>
        </w:tabs>
        <w:spacing w:after="200" w:line="276" w:lineRule="auto"/>
        <w:rPr>
          <w:sz w:val="24"/>
          <w:szCs w:val="24"/>
        </w:rPr>
      </w:pPr>
      <w:r w:rsidRPr="64214478">
        <w:rPr>
          <w:sz w:val="24"/>
          <w:szCs w:val="24"/>
        </w:rPr>
        <w:t xml:space="preserve">If you are not satisfied with the solution or outcome of the grievance you received from the Director of Housing and Workforce Programs, you may ask to speak to the Chief Programs Officer who will review the matter and will make his/her decision.  </w:t>
      </w:r>
    </w:p>
    <w:p w14:paraId="4FCDB351" w14:textId="77777777" w:rsidR="00180E4E" w:rsidRPr="00F36E58" w:rsidRDefault="00180E4E" w:rsidP="00180E4E">
      <w:pPr>
        <w:pStyle w:val="ListParagraph"/>
        <w:rPr>
          <w:sz w:val="24"/>
          <w:szCs w:val="24"/>
        </w:rPr>
      </w:pPr>
    </w:p>
    <w:p w14:paraId="21650FF5" w14:textId="77777777" w:rsidR="00180E4E" w:rsidRDefault="00180E4E" w:rsidP="00180E4E">
      <w:pPr>
        <w:pStyle w:val="ListParagraph"/>
        <w:numPr>
          <w:ilvl w:val="0"/>
          <w:numId w:val="20"/>
        </w:numPr>
        <w:tabs>
          <w:tab w:val="clear" w:pos="720"/>
          <w:tab w:val="clear" w:pos="1080"/>
          <w:tab w:val="clear" w:pos="1440"/>
          <w:tab w:val="clear" w:pos="1800"/>
        </w:tabs>
        <w:spacing w:after="200" w:line="276" w:lineRule="auto"/>
        <w:rPr>
          <w:sz w:val="24"/>
          <w:szCs w:val="24"/>
        </w:rPr>
      </w:pPr>
      <w:r w:rsidRPr="64214478">
        <w:rPr>
          <w:sz w:val="24"/>
          <w:szCs w:val="24"/>
        </w:rPr>
        <w:t xml:space="preserve">If the </w:t>
      </w:r>
      <w:proofErr w:type="gramStart"/>
      <w:r w:rsidRPr="64214478">
        <w:rPr>
          <w:sz w:val="24"/>
          <w:szCs w:val="24"/>
        </w:rPr>
        <w:t>grievant</w:t>
      </w:r>
      <w:proofErr w:type="gramEnd"/>
      <w:r w:rsidRPr="64214478">
        <w:rPr>
          <w:sz w:val="24"/>
          <w:szCs w:val="24"/>
        </w:rPr>
        <w:t xml:space="preserve"> is not satisfied with the decision of the Chief Programs Officer, the Housing Case Manager will provide the grievant with information on outside agencies that may be able to assist.</w:t>
      </w:r>
    </w:p>
    <w:p w14:paraId="3D21E233" w14:textId="77777777" w:rsidR="00180E4E" w:rsidRDefault="00180E4E" w:rsidP="00180E4E">
      <w:pPr>
        <w:pStyle w:val="ListParagraph"/>
        <w:rPr>
          <w:sz w:val="24"/>
          <w:szCs w:val="24"/>
        </w:rPr>
      </w:pPr>
    </w:p>
    <w:p w14:paraId="57EFA135" w14:textId="77777777" w:rsidR="00180E4E" w:rsidRPr="002C7892" w:rsidRDefault="00180E4E" w:rsidP="00180E4E">
      <w:pPr>
        <w:pStyle w:val="ListParagraph"/>
        <w:numPr>
          <w:ilvl w:val="0"/>
          <w:numId w:val="20"/>
        </w:numPr>
        <w:tabs>
          <w:tab w:val="clear" w:pos="720"/>
          <w:tab w:val="clear" w:pos="1080"/>
          <w:tab w:val="clear" w:pos="1440"/>
          <w:tab w:val="clear" w:pos="1800"/>
        </w:tabs>
        <w:spacing w:after="200" w:line="276" w:lineRule="auto"/>
        <w:rPr>
          <w:sz w:val="24"/>
          <w:szCs w:val="24"/>
        </w:rPr>
      </w:pPr>
      <w:r w:rsidRPr="00A5766E">
        <w:rPr>
          <w:sz w:val="24"/>
          <w:szCs w:val="24"/>
        </w:rPr>
        <w:t xml:space="preserve">All information will be held in the strictest of confidence. </w:t>
      </w:r>
      <w:r>
        <w:rPr>
          <w:sz w:val="24"/>
          <w:szCs w:val="24"/>
        </w:rPr>
        <w:t>All decisions will be in writing and sent to the grievant by certified US mail to the address on record.</w:t>
      </w:r>
    </w:p>
    <w:p w14:paraId="4359562E" w14:textId="6D629BF5" w:rsidR="00767343" w:rsidRPr="00767343" w:rsidRDefault="00180E4E" w:rsidP="00767343">
      <w:pPr>
        <w:numPr>
          <w:ilvl w:val="0"/>
          <w:numId w:val="11"/>
        </w:numPr>
        <w:spacing w:after="120"/>
        <w:sectPr w:rsidR="00767343" w:rsidRPr="00767343" w:rsidSect="00180E4E">
          <w:headerReference w:type="even" r:id="rId12"/>
          <w:footerReference w:type="default" r:id="rId13"/>
          <w:pgSz w:w="12240" w:h="15840" w:code="1"/>
          <w:pgMar w:top="720" w:right="1440" w:bottom="1440" w:left="1440" w:header="720" w:footer="720" w:gutter="0"/>
          <w:pgNumType w:start="1"/>
          <w:cols w:space="720"/>
        </w:sectPr>
      </w:pPr>
      <w:r>
        <w:t>All members of our staff (including employees, volunteers, affiliates, contractors and associates) are required to comply with this privacy notice.  Each staff member must receive and acknowledge receipt of a copy of this privacy notice.</w:t>
      </w:r>
    </w:p>
    <w:p w14:paraId="16DD80E1" w14:textId="5DAE5CF6" w:rsidR="007C3599" w:rsidRDefault="007C3599"/>
    <w:sectPr w:rsidR="007C3599" w:rsidSect="00D41F06">
      <w:headerReference w:type="default" r:id="rId14"/>
      <w:headerReference w:type="first" r:id="rId15"/>
      <w:pgSz w:w="12240" w:h="15840" w:code="1"/>
      <w:pgMar w:top="1440" w:right="1440" w:bottom="1008" w:left="1440" w:header="432"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F2B5" w14:textId="77777777" w:rsidR="00431A37" w:rsidRDefault="00431A37" w:rsidP="00D41F06">
      <w:pPr>
        <w:spacing w:line="240" w:lineRule="auto"/>
      </w:pPr>
      <w:r>
        <w:separator/>
      </w:r>
    </w:p>
  </w:endnote>
  <w:endnote w:type="continuationSeparator" w:id="0">
    <w:p w14:paraId="0E89FF8C" w14:textId="77777777" w:rsidR="00431A37" w:rsidRDefault="00431A37" w:rsidP="00D41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251A" w14:textId="54CBF2D6" w:rsidR="00000000" w:rsidRDefault="00000000">
    <w:pPr>
      <w:pStyle w:val="Footer"/>
      <w:pBdr>
        <w:top w:val="single" w:sz="8" w:space="1" w:color="auto"/>
      </w:pBdr>
      <w:tabs>
        <w:tab w:val="clear" w:pos="7560"/>
        <w:tab w:val="clear" w:pos="9000"/>
        <w:tab w:val="right" w:pos="8100"/>
        <w:tab w:val="right" w:pos="9350"/>
      </w:tabs>
    </w:pPr>
    <w:r>
      <w:t>Privacy Notice for Homeless Organizations</w:t>
    </w:r>
    <w:r>
      <w:tab/>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12</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02278" w14:textId="77777777" w:rsidR="00431A37" w:rsidRDefault="00431A37" w:rsidP="00D41F06">
      <w:pPr>
        <w:spacing w:line="240" w:lineRule="auto"/>
      </w:pPr>
      <w:r>
        <w:separator/>
      </w:r>
    </w:p>
  </w:footnote>
  <w:footnote w:type="continuationSeparator" w:id="0">
    <w:p w14:paraId="02F3B7AD" w14:textId="77777777" w:rsidR="00431A37" w:rsidRDefault="00431A37" w:rsidP="00D41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E843" w14:textId="77777777" w:rsidR="00000000" w:rsidRDefault="00000000">
    <w:pP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t>15</w:t>
    </w:r>
    <w:r>
      <w:rPr>
        <w:rStyle w:val="PageNumber"/>
        <w:rFonts w:eastAsiaTheme="majorEastAsia"/>
      </w:rPr>
      <w:fldChar w:fldCharType="end"/>
    </w:r>
  </w:p>
  <w:p w14:paraId="3CFC14C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18C7" w14:textId="76A1C586" w:rsidR="00000000" w:rsidRDefault="0000000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3F3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1B2C"/>
    <w:multiLevelType w:val="hybridMultilevel"/>
    <w:tmpl w:val="6826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9119D"/>
    <w:multiLevelType w:val="hybridMultilevel"/>
    <w:tmpl w:val="BB785C96"/>
    <w:lvl w:ilvl="0" w:tplc="178CA544">
      <w:start w:val="1"/>
      <w:numFmt w:val="decimal"/>
      <w:lvlText w:val="%1."/>
      <w:lvlJc w:val="left"/>
      <w:pPr>
        <w:tabs>
          <w:tab w:val="num" w:pos="360"/>
        </w:tabs>
        <w:ind w:left="36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35999"/>
    <w:multiLevelType w:val="hybridMultilevel"/>
    <w:tmpl w:val="FE1292C0"/>
    <w:lvl w:ilvl="0" w:tplc="5EA45024">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B08EE"/>
    <w:multiLevelType w:val="hybridMultilevel"/>
    <w:tmpl w:val="9E2215BA"/>
    <w:lvl w:ilvl="0" w:tplc="178CA544">
      <w:start w:val="1"/>
      <w:numFmt w:val="decimal"/>
      <w:lvlText w:val="%1."/>
      <w:lvlJc w:val="left"/>
      <w:pPr>
        <w:tabs>
          <w:tab w:val="num" w:pos="360"/>
        </w:tabs>
        <w:ind w:left="36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E2A30"/>
    <w:multiLevelType w:val="hybridMultilevel"/>
    <w:tmpl w:val="950EE29C"/>
    <w:lvl w:ilvl="0" w:tplc="BB16AFBE">
      <w:start w:val="5"/>
      <w:numFmt w:val="lowerLetter"/>
      <w:lvlText w:val="%1."/>
      <w:lvlJc w:val="left"/>
      <w:pPr>
        <w:tabs>
          <w:tab w:val="num" w:pos="720"/>
        </w:tabs>
        <w:ind w:left="720" w:hanging="360"/>
      </w:pPr>
      <w:rPr>
        <w:rFonts w:hint="default"/>
      </w:rPr>
    </w:lvl>
    <w:lvl w:ilvl="1" w:tplc="AAA86CDA">
      <w:start w:val="1"/>
      <w:numFmt w:val="lowerLetter"/>
      <w:lvlText w:val="(%2)"/>
      <w:lvlJc w:val="left"/>
      <w:pPr>
        <w:tabs>
          <w:tab w:val="num" w:pos="1440"/>
        </w:tabs>
        <w:ind w:left="1440" w:hanging="360"/>
      </w:pPr>
      <w:rPr>
        <w:rFonts w:hint="default"/>
      </w:rPr>
    </w:lvl>
    <w:lvl w:ilvl="2" w:tplc="1AB29BE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174EE1"/>
    <w:multiLevelType w:val="hybridMultilevel"/>
    <w:tmpl w:val="0D98BBA2"/>
    <w:lvl w:ilvl="0" w:tplc="78DAE754">
      <w:start w:val="1"/>
      <w:numFmt w:val="lowerLetter"/>
      <w:lvlText w:val="(%1)"/>
      <w:lvlJc w:val="left"/>
      <w:pPr>
        <w:tabs>
          <w:tab w:val="num" w:pos="1440"/>
        </w:tabs>
        <w:ind w:left="1440" w:hanging="360"/>
      </w:pPr>
      <w:rPr>
        <w:rFonts w:hint="default"/>
        <w:b w:val="0"/>
        <w:i w:val="0"/>
      </w:rPr>
    </w:lvl>
    <w:lvl w:ilvl="1" w:tplc="E06ADD9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7" w15:restartNumberingAfterBreak="0">
    <w:nsid w:val="29211BC3"/>
    <w:multiLevelType w:val="hybridMultilevel"/>
    <w:tmpl w:val="8F8EE32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F76A5"/>
    <w:multiLevelType w:val="hybridMultilevel"/>
    <w:tmpl w:val="C81C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92999"/>
    <w:multiLevelType w:val="hybridMultilevel"/>
    <w:tmpl w:val="F62811A6"/>
    <w:lvl w:ilvl="0" w:tplc="106434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67C21"/>
    <w:multiLevelType w:val="hybridMultilevel"/>
    <w:tmpl w:val="7FA68800"/>
    <w:lvl w:ilvl="0" w:tplc="178CA544">
      <w:start w:val="1"/>
      <w:numFmt w:val="decimal"/>
      <w:lvlText w:val="%1."/>
      <w:lvlJc w:val="left"/>
      <w:pPr>
        <w:tabs>
          <w:tab w:val="num" w:pos="360"/>
        </w:tabs>
        <w:ind w:left="36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48284A"/>
    <w:multiLevelType w:val="hybridMultilevel"/>
    <w:tmpl w:val="25B05BF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B3AC1"/>
    <w:multiLevelType w:val="hybridMultilevel"/>
    <w:tmpl w:val="98C083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385F4C"/>
    <w:multiLevelType w:val="hybridMultilevel"/>
    <w:tmpl w:val="6742E7B8"/>
    <w:lvl w:ilvl="0" w:tplc="178CA544">
      <w:start w:val="1"/>
      <w:numFmt w:val="decimal"/>
      <w:lvlText w:val="%1."/>
      <w:lvlJc w:val="left"/>
      <w:pPr>
        <w:tabs>
          <w:tab w:val="num" w:pos="360"/>
        </w:tabs>
        <w:ind w:left="36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7051E4"/>
    <w:multiLevelType w:val="hybridMultilevel"/>
    <w:tmpl w:val="DA2E9850"/>
    <w:lvl w:ilvl="0" w:tplc="D3A62A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9463A6A"/>
    <w:multiLevelType w:val="hybridMultilevel"/>
    <w:tmpl w:val="7B840A08"/>
    <w:lvl w:ilvl="0" w:tplc="178CA544">
      <w:start w:val="1"/>
      <w:numFmt w:val="decimal"/>
      <w:lvlText w:val="%1."/>
      <w:lvlJc w:val="left"/>
      <w:pPr>
        <w:tabs>
          <w:tab w:val="num" w:pos="360"/>
        </w:tabs>
        <w:ind w:left="360" w:hanging="360"/>
      </w:pPr>
      <w:rPr>
        <w:rFonts w:ascii="Times New Roman" w:hAnsi="Times New Roman" w:hint="default"/>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D7C5A2B"/>
    <w:multiLevelType w:val="hybridMultilevel"/>
    <w:tmpl w:val="F17E2B5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71405D"/>
    <w:multiLevelType w:val="hybridMultilevel"/>
    <w:tmpl w:val="AE8248DE"/>
    <w:lvl w:ilvl="0" w:tplc="30429D1E">
      <w:start w:val="2"/>
      <w:numFmt w:val="decimal"/>
      <w:lvlText w:val="(%1)"/>
      <w:lvlJc w:val="left"/>
      <w:pPr>
        <w:tabs>
          <w:tab w:val="num" w:pos="1080"/>
        </w:tabs>
        <w:ind w:left="1080" w:hanging="360"/>
      </w:pPr>
      <w:rPr>
        <w:rFonts w:hint="default"/>
      </w:rPr>
    </w:lvl>
    <w:lvl w:ilvl="1" w:tplc="B912787C">
      <w:start w:val="1"/>
      <w:numFmt w:val="lowerLetter"/>
      <w:lvlText w:val="(%2)"/>
      <w:lvlJc w:val="left"/>
      <w:pPr>
        <w:tabs>
          <w:tab w:val="num" w:pos="1800"/>
        </w:tabs>
        <w:ind w:left="1800" w:hanging="360"/>
      </w:pPr>
      <w:rPr>
        <w:rFonts w:hint="default"/>
      </w:rPr>
    </w:lvl>
    <w:lvl w:ilvl="2" w:tplc="30429D1E">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CA14B1C"/>
    <w:multiLevelType w:val="hybridMultilevel"/>
    <w:tmpl w:val="6A629FCC"/>
    <w:lvl w:ilvl="0" w:tplc="86E234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8F415A"/>
    <w:multiLevelType w:val="hybridMultilevel"/>
    <w:tmpl w:val="D136B830"/>
    <w:lvl w:ilvl="0" w:tplc="E084DE5A">
      <w:start w:val="1"/>
      <w:numFmt w:val="decimal"/>
      <w:lvlText w:val="%1."/>
      <w:lvlJc w:val="left"/>
      <w:pPr>
        <w:tabs>
          <w:tab w:val="num" w:pos="360"/>
        </w:tabs>
        <w:ind w:left="36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8053296">
    <w:abstractNumId w:val="6"/>
  </w:num>
  <w:num w:numId="2" w16cid:durableId="1672440758">
    <w:abstractNumId w:val="15"/>
  </w:num>
  <w:num w:numId="3" w16cid:durableId="1614822290">
    <w:abstractNumId w:val="10"/>
  </w:num>
  <w:num w:numId="4" w16cid:durableId="197394813">
    <w:abstractNumId w:val="1"/>
  </w:num>
  <w:num w:numId="5" w16cid:durableId="1287197905">
    <w:abstractNumId w:val="4"/>
  </w:num>
  <w:num w:numId="6" w16cid:durableId="1420442791">
    <w:abstractNumId w:val="17"/>
  </w:num>
  <w:num w:numId="7" w16cid:durableId="361708887">
    <w:abstractNumId w:val="14"/>
  </w:num>
  <w:num w:numId="8" w16cid:durableId="1287857589">
    <w:abstractNumId w:val="5"/>
  </w:num>
  <w:num w:numId="9" w16cid:durableId="1297905137">
    <w:abstractNumId w:val="2"/>
  </w:num>
  <w:num w:numId="10" w16cid:durableId="2074815336">
    <w:abstractNumId w:val="3"/>
  </w:num>
  <w:num w:numId="11" w16cid:durableId="1236166294">
    <w:abstractNumId w:val="13"/>
  </w:num>
  <w:num w:numId="12" w16cid:durableId="235676049">
    <w:abstractNumId w:val="9"/>
  </w:num>
  <w:num w:numId="13" w16cid:durableId="406263927">
    <w:abstractNumId w:val="18"/>
  </w:num>
  <w:num w:numId="14" w16cid:durableId="1168791708">
    <w:abstractNumId w:val="19"/>
  </w:num>
  <w:num w:numId="15" w16cid:durableId="820729516">
    <w:abstractNumId w:val="7"/>
  </w:num>
  <w:num w:numId="16" w16cid:durableId="2106270038">
    <w:abstractNumId w:val="11"/>
  </w:num>
  <w:num w:numId="17" w16cid:durableId="1244491958">
    <w:abstractNumId w:val="0"/>
  </w:num>
  <w:num w:numId="18" w16cid:durableId="2132093987">
    <w:abstractNumId w:val="8"/>
  </w:num>
  <w:num w:numId="19" w16cid:durableId="1086537223">
    <w:abstractNumId w:val="12"/>
  </w:num>
  <w:num w:numId="20" w16cid:durableId="2059433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F06"/>
    <w:rsid w:val="00026701"/>
    <w:rsid w:val="00035A85"/>
    <w:rsid w:val="00067E21"/>
    <w:rsid w:val="0013462D"/>
    <w:rsid w:val="00176DA4"/>
    <w:rsid w:val="00180E4E"/>
    <w:rsid w:val="002265A9"/>
    <w:rsid w:val="00274A60"/>
    <w:rsid w:val="002A7AFB"/>
    <w:rsid w:val="002C7892"/>
    <w:rsid w:val="0035408B"/>
    <w:rsid w:val="00431A37"/>
    <w:rsid w:val="00506AB8"/>
    <w:rsid w:val="00530A04"/>
    <w:rsid w:val="00767343"/>
    <w:rsid w:val="007C3599"/>
    <w:rsid w:val="009B6006"/>
    <w:rsid w:val="00A14FA5"/>
    <w:rsid w:val="00B419FD"/>
    <w:rsid w:val="00CA4529"/>
    <w:rsid w:val="00D331EF"/>
    <w:rsid w:val="00D41F06"/>
    <w:rsid w:val="00D61293"/>
    <w:rsid w:val="00D8377F"/>
    <w:rsid w:val="00DE44F8"/>
    <w:rsid w:val="00E67E4D"/>
    <w:rsid w:val="00F4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437CF"/>
  <w15:chartTrackingRefBased/>
  <w15:docId w15:val="{20B5DE63-3E83-422C-8684-37106618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06"/>
    <w:pPr>
      <w:tabs>
        <w:tab w:val="left" w:pos="720"/>
        <w:tab w:val="left" w:pos="1080"/>
        <w:tab w:val="left" w:pos="1440"/>
        <w:tab w:val="left" w:pos="1800"/>
      </w:tabs>
      <w:spacing w:after="0" w:line="264"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D41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F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F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F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F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F06"/>
    <w:rPr>
      <w:rFonts w:eastAsiaTheme="majorEastAsia" w:cstheme="majorBidi"/>
      <w:color w:val="272727" w:themeColor="text1" w:themeTint="D8"/>
    </w:rPr>
  </w:style>
  <w:style w:type="paragraph" w:styleId="Title">
    <w:name w:val="Title"/>
    <w:basedOn w:val="Normal"/>
    <w:next w:val="Normal"/>
    <w:link w:val="TitleChar"/>
    <w:uiPriority w:val="10"/>
    <w:qFormat/>
    <w:rsid w:val="00D41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F06"/>
    <w:pPr>
      <w:spacing w:before="160"/>
      <w:jc w:val="center"/>
    </w:pPr>
    <w:rPr>
      <w:i/>
      <w:iCs/>
      <w:color w:val="404040" w:themeColor="text1" w:themeTint="BF"/>
    </w:rPr>
  </w:style>
  <w:style w:type="character" w:customStyle="1" w:styleId="QuoteChar">
    <w:name w:val="Quote Char"/>
    <w:basedOn w:val="DefaultParagraphFont"/>
    <w:link w:val="Quote"/>
    <w:uiPriority w:val="29"/>
    <w:rsid w:val="00D41F06"/>
    <w:rPr>
      <w:i/>
      <w:iCs/>
      <w:color w:val="404040" w:themeColor="text1" w:themeTint="BF"/>
    </w:rPr>
  </w:style>
  <w:style w:type="paragraph" w:styleId="ListParagraph">
    <w:name w:val="List Paragraph"/>
    <w:basedOn w:val="Normal"/>
    <w:uiPriority w:val="34"/>
    <w:qFormat/>
    <w:rsid w:val="00D41F06"/>
    <w:pPr>
      <w:ind w:left="720"/>
      <w:contextualSpacing/>
    </w:pPr>
  </w:style>
  <w:style w:type="character" w:styleId="IntenseEmphasis">
    <w:name w:val="Intense Emphasis"/>
    <w:basedOn w:val="DefaultParagraphFont"/>
    <w:uiPriority w:val="21"/>
    <w:qFormat/>
    <w:rsid w:val="00D41F06"/>
    <w:rPr>
      <w:i/>
      <w:iCs/>
      <w:color w:val="0F4761" w:themeColor="accent1" w:themeShade="BF"/>
    </w:rPr>
  </w:style>
  <w:style w:type="paragraph" w:styleId="IntenseQuote">
    <w:name w:val="Intense Quote"/>
    <w:basedOn w:val="Normal"/>
    <w:next w:val="Normal"/>
    <w:link w:val="IntenseQuoteChar"/>
    <w:uiPriority w:val="30"/>
    <w:qFormat/>
    <w:rsid w:val="00D41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F06"/>
    <w:rPr>
      <w:i/>
      <w:iCs/>
      <w:color w:val="0F4761" w:themeColor="accent1" w:themeShade="BF"/>
    </w:rPr>
  </w:style>
  <w:style w:type="character" w:styleId="IntenseReference">
    <w:name w:val="Intense Reference"/>
    <w:basedOn w:val="DefaultParagraphFont"/>
    <w:uiPriority w:val="32"/>
    <w:qFormat/>
    <w:rsid w:val="00D41F06"/>
    <w:rPr>
      <w:b/>
      <w:bCs/>
      <w:smallCaps/>
      <w:color w:val="0F4761" w:themeColor="accent1" w:themeShade="BF"/>
      <w:spacing w:val="5"/>
    </w:rPr>
  </w:style>
  <w:style w:type="paragraph" w:styleId="Footer">
    <w:name w:val="footer"/>
    <w:basedOn w:val="Normal"/>
    <w:link w:val="FooterChar"/>
    <w:semiHidden/>
    <w:rsid w:val="00D41F06"/>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semiHidden/>
    <w:rsid w:val="00D41F06"/>
    <w:rPr>
      <w:rFonts w:ascii="Arial" w:eastAsia="Times New Roman" w:hAnsi="Arial" w:cs="Times New Roman"/>
      <w:b/>
      <w:kern w:val="0"/>
      <w:sz w:val="18"/>
      <w:szCs w:val="20"/>
      <w14:ligatures w14:val="none"/>
    </w:rPr>
  </w:style>
  <w:style w:type="paragraph" w:styleId="BodyText">
    <w:name w:val="Body Text"/>
    <w:basedOn w:val="Normal"/>
    <w:link w:val="BodyTextChar"/>
    <w:semiHidden/>
    <w:rsid w:val="00D41F06"/>
  </w:style>
  <w:style w:type="character" w:customStyle="1" w:styleId="BodyTextChar">
    <w:name w:val="Body Text Char"/>
    <w:basedOn w:val="DefaultParagraphFont"/>
    <w:link w:val="BodyText"/>
    <w:semiHidden/>
    <w:rsid w:val="00D41F06"/>
    <w:rPr>
      <w:rFonts w:ascii="Times New Roman" w:eastAsia="Times New Roman" w:hAnsi="Times New Roman" w:cs="Times New Roman"/>
      <w:kern w:val="0"/>
      <w:szCs w:val="20"/>
      <w14:ligatures w14:val="none"/>
    </w:rPr>
  </w:style>
  <w:style w:type="character" w:styleId="PageNumber">
    <w:name w:val="page number"/>
    <w:basedOn w:val="DefaultParagraphFont"/>
    <w:semiHidden/>
    <w:rsid w:val="00D41F06"/>
    <w:rPr>
      <w:rFonts w:ascii="Arial" w:hAnsi="Arial"/>
      <w:dstrike w:val="0"/>
      <w:color w:val="auto"/>
      <w:sz w:val="18"/>
      <w:bdr w:val="none" w:sz="0" w:space="0" w:color="auto"/>
      <w:vertAlign w:val="baseline"/>
    </w:rPr>
  </w:style>
  <w:style w:type="paragraph" w:customStyle="1" w:styleId="AbtHeadC">
    <w:name w:val="AbtHead C"/>
    <w:basedOn w:val="Normal"/>
    <w:next w:val="BodyText"/>
    <w:rsid w:val="00D41F06"/>
    <w:pPr>
      <w:keepNext/>
      <w:keepLines/>
      <w:spacing w:after="240"/>
      <w:outlineLvl w:val="2"/>
    </w:pPr>
    <w:rPr>
      <w:rFonts w:ascii="Arial" w:hAnsi="Arial"/>
      <w:b/>
    </w:rPr>
  </w:style>
  <w:style w:type="paragraph" w:styleId="Header">
    <w:name w:val="header"/>
    <w:basedOn w:val="Normal"/>
    <w:link w:val="HeaderChar"/>
    <w:semiHidden/>
    <w:rsid w:val="00D41F06"/>
    <w:pPr>
      <w:tabs>
        <w:tab w:val="clear" w:pos="720"/>
        <w:tab w:val="clear" w:pos="1080"/>
        <w:tab w:val="clear" w:pos="1440"/>
        <w:tab w:val="center" w:pos="4320"/>
        <w:tab w:val="right" w:pos="8640"/>
      </w:tabs>
    </w:pPr>
  </w:style>
  <w:style w:type="character" w:customStyle="1" w:styleId="HeaderChar">
    <w:name w:val="Header Char"/>
    <w:basedOn w:val="DefaultParagraphFont"/>
    <w:link w:val="Header"/>
    <w:semiHidden/>
    <w:rsid w:val="00D41F06"/>
    <w:rPr>
      <w:rFonts w:ascii="Times New Roman" w:eastAsia="Times New Roman" w:hAnsi="Times New Roman" w:cs="Times New Roman"/>
      <w:kern w:val="0"/>
      <w:szCs w:val="20"/>
      <w14:ligatures w14:val="none"/>
    </w:rPr>
  </w:style>
  <w:style w:type="paragraph" w:customStyle="1" w:styleId="Numbers">
    <w:name w:val="Numbers"/>
    <w:basedOn w:val="BodyText"/>
    <w:rsid w:val="00D41F06"/>
    <w:pPr>
      <w:numPr>
        <w:numId w:val="1"/>
      </w:numPr>
    </w:pPr>
  </w:style>
  <w:style w:type="paragraph" w:customStyle="1" w:styleId="Indent">
    <w:name w:val="Indent"/>
    <w:basedOn w:val="Normal"/>
    <w:rsid w:val="00D41F06"/>
    <w:pPr>
      <w:tabs>
        <w:tab w:val="clear" w:pos="720"/>
        <w:tab w:val="clear" w:pos="1080"/>
        <w:tab w:val="clear" w:pos="1440"/>
        <w:tab w:val="clear" w:pos="1800"/>
      </w:tabs>
      <w:suppressAutoHyphens/>
      <w:spacing w:line="240" w:lineRule="auto"/>
      <w:ind w:left="720" w:right="720"/>
    </w:pPr>
    <w:rPr>
      <w:sz w:val="24"/>
    </w:rPr>
  </w:style>
  <w:style w:type="paragraph" w:styleId="BodyTextIndent2">
    <w:name w:val="Body Text Indent 2"/>
    <w:basedOn w:val="Normal"/>
    <w:link w:val="BodyTextIndent2Char"/>
    <w:semiHidden/>
    <w:rsid w:val="00D41F06"/>
    <w:pPr>
      <w:spacing w:after="120"/>
      <w:ind w:left="1980" w:hanging="450"/>
    </w:pPr>
  </w:style>
  <w:style w:type="character" w:customStyle="1" w:styleId="BodyTextIndent2Char">
    <w:name w:val="Body Text Indent 2 Char"/>
    <w:basedOn w:val="DefaultParagraphFont"/>
    <w:link w:val="BodyTextIndent2"/>
    <w:semiHidden/>
    <w:rsid w:val="00D41F06"/>
    <w:rPr>
      <w:rFonts w:ascii="Times New Roman" w:eastAsia="Times New Roman" w:hAnsi="Times New Roman" w:cs="Times New Roman"/>
      <w:kern w:val="0"/>
      <w:szCs w:val="20"/>
      <w14:ligatures w14:val="none"/>
    </w:rPr>
  </w:style>
  <w:style w:type="paragraph" w:styleId="BodyTextIndent3">
    <w:name w:val="Body Text Indent 3"/>
    <w:basedOn w:val="Normal"/>
    <w:link w:val="BodyTextIndent3Char"/>
    <w:semiHidden/>
    <w:rsid w:val="00D41F06"/>
    <w:pPr>
      <w:tabs>
        <w:tab w:val="num" w:pos="1980"/>
      </w:tabs>
      <w:spacing w:after="120"/>
      <w:ind w:left="1170" w:hanging="450"/>
    </w:pPr>
  </w:style>
  <w:style w:type="character" w:customStyle="1" w:styleId="BodyTextIndent3Char">
    <w:name w:val="Body Text Indent 3 Char"/>
    <w:basedOn w:val="DefaultParagraphFont"/>
    <w:link w:val="BodyTextIndent3"/>
    <w:semiHidden/>
    <w:rsid w:val="00D41F06"/>
    <w:rPr>
      <w:rFonts w:ascii="Times New Roman" w:eastAsia="Times New Roman" w:hAnsi="Times New Roman" w:cs="Times New Roman"/>
      <w:kern w:val="0"/>
      <w:szCs w:val="20"/>
      <w14:ligatures w14:val="none"/>
    </w:rPr>
  </w:style>
  <w:style w:type="character" w:styleId="Hyperlink">
    <w:name w:val="Hyperlink"/>
    <w:basedOn w:val="DefaultParagraphFont"/>
    <w:uiPriority w:val="99"/>
    <w:unhideWhenUsed/>
    <w:rsid w:val="002265A9"/>
    <w:rPr>
      <w:color w:val="467886" w:themeColor="hyperlink"/>
      <w:u w:val="single"/>
    </w:rPr>
  </w:style>
  <w:style w:type="character" w:styleId="UnresolvedMention">
    <w:name w:val="Unresolved Mention"/>
    <w:basedOn w:val="DefaultParagraphFont"/>
    <w:uiPriority w:val="99"/>
    <w:semiHidden/>
    <w:unhideWhenUsed/>
    <w:rsid w:val="0022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mocin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7A5E2A17CDD419DD625379B2A9CD8" ma:contentTypeVersion="11" ma:contentTypeDescription="Create a new document." ma:contentTypeScope="" ma:versionID="025997e56bada144185e90b8a5c7973f">
  <xsd:schema xmlns:xsd="http://www.w3.org/2001/XMLSchema" xmlns:xs="http://www.w3.org/2001/XMLSchema" xmlns:p="http://schemas.microsoft.com/office/2006/metadata/properties" xmlns:ns3="2675d309-468f-4730-b7b9-f2bee341153f" targetNamespace="http://schemas.microsoft.com/office/2006/metadata/properties" ma:root="true" ma:fieldsID="404897af94f3e18175733a7430de4eb3" ns3:_="">
    <xsd:import namespace="2675d309-468f-4730-b7b9-f2bee34115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5d309-468f-4730-b7b9-f2bee3411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675d309-468f-4730-b7b9-f2bee341153f" xsi:nil="true"/>
  </documentManagement>
</p:properties>
</file>

<file path=customXml/itemProps1.xml><?xml version="1.0" encoding="utf-8"?>
<ds:datastoreItem xmlns:ds="http://schemas.openxmlformats.org/officeDocument/2006/customXml" ds:itemID="{82BCDC8B-2CC3-4BE5-A56A-363F046A3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5d309-468f-4730-b7b9-f2bee3411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325F2-9101-4178-A35D-05BABC0E5139}">
  <ds:schemaRefs>
    <ds:schemaRef ds:uri="http://schemas.microsoft.com/sharepoint/v3/contenttype/forms"/>
  </ds:schemaRefs>
</ds:datastoreItem>
</file>

<file path=customXml/itemProps3.xml><?xml version="1.0" encoding="utf-8"?>
<ds:datastoreItem xmlns:ds="http://schemas.openxmlformats.org/officeDocument/2006/customXml" ds:itemID="{6FC22A1C-51AB-44AA-8B2C-A85797E5E16A}">
  <ds:schemaRefs>
    <ds:schemaRef ds:uri="http://schemas.microsoft.com/office/2006/metadata/properties"/>
    <ds:schemaRef ds:uri="http://schemas.microsoft.com/office/infopath/2007/PartnerControls"/>
    <ds:schemaRef ds:uri="2675d309-468f-4730-b7b9-f2bee34115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ONeal</dc:creator>
  <cp:keywords/>
  <dc:description/>
  <cp:lastModifiedBy>Jennifer ONeal</cp:lastModifiedBy>
  <cp:revision>4</cp:revision>
  <dcterms:created xsi:type="dcterms:W3CDTF">2024-08-13T13:27:00Z</dcterms:created>
  <dcterms:modified xsi:type="dcterms:W3CDTF">2024-08-13T13:29:00Z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0x010100B9B7A5E2A17CDD419DD625379B2A9CD8</vt:lpwstr>
  </property>
</Properties>
</file>